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隶书"/>
          <w:b/>
          <w:bCs/>
          <w:spacing w:val="-20"/>
          <w:sz w:val="72"/>
          <w:szCs w:val="24"/>
        </w:rPr>
      </w:pPr>
      <w:bookmarkStart w:id="0" w:name="_GoBack"/>
      <w:bookmarkEnd w:id="0"/>
    </w:p>
    <w:p>
      <w:pPr>
        <w:spacing w:line="580" w:lineRule="exact"/>
        <w:jc w:val="center"/>
        <w:rPr>
          <w:rFonts w:eastAsia="隶书"/>
          <w:b/>
          <w:bCs/>
          <w:spacing w:val="-20"/>
          <w:sz w:val="72"/>
          <w:szCs w:val="24"/>
        </w:rPr>
      </w:pPr>
    </w:p>
    <w:p>
      <w:pPr>
        <w:adjustRightInd w:val="0"/>
        <w:snapToGrid w:val="0"/>
        <w:spacing w:before="312" w:beforeLines="100" w:after="312" w:afterLines="100" w:line="300" w:lineRule="auto"/>
        <w:jc w:val="center"/>
        <w:outlineLvl w:val="0"/>
        <w:rPr>
          <w:rFonts w:ascii="黑体" w:hAnsi="黑体" w:eastAsia="黑体" w:cs="黑体"/>
          <w:bCs/>
          <w:kern w:val="0"/>
          <w:sz w:val="36"/>
          <w:szCs w:val="36"/>
        </w:rPr>
      </w:pPr>
      <w:r>
        <w:rPr>
          <w:rFonts w:hint="eastAsia" w:ascii="黑体" w:hAnsi="黑体" w:eastAsia="黑体" w:cs="黑体"/>
          <w:bCs/>
          <w:kern w:val="0"/>
          <w:sz w:val="36"/>
          <w:szCs w:val="36"/>
        </w:rPr>
        <w:t>高等学历继续教育</w:t>
      </w:r>
    </w:p>
    <w:p>
      <w:pPr>
        <w:adjustRightInd w:val="0"/>
        <w:snapToGrid w:val="0"/>
        <w:spacing w:before="312" w:beforeLines="100" w:after="312" w:afterLines="100" w:line="300" w:lineRule="auto"/>
        <w:jc w:val="center"/>
        <w:outlineLvl w:val="0"/>
        <w:rPr>
          <w:rFonts w:ascii="黑体" w:hAnsi="黑体" w:eastAsia="黑体" w:cs="黑体"/>
          <w:bCs/>
          <w:kern w:val="0"/>
          <w:sz w:val="44"/>
          <w:szCs w:val="44"/>
        </w:rPr>
      </w:pPr>
      <w:r>
        <w:rPr>
          <w:rFonts w:hint="eastAsia" w:ascii="黑体" w:hAnsi="黑体" w:eastAsia="黑体" w:cs="黑体"/>
          <w:bCs/>
          <w:kern w:val="0"/>
          <w:sz w:val="36"/>
          <w:szCs w:val="36"/>
        </w:rPr>
        <w:t>专业增设申请表</w:t>
      </w:r>
    </w:p>
    <w:p>
      <w:pPr>
        <w:spacing w:line="580" w:lineRule="exact"/>
        <w:rPr>
          <w:szCs w:val="24"/>
        </w:rPr>
      </w:pPr>
    </w:p>
    <w:p>
      <w:pPr>
        <w:spacing w:line="580" w:lineRule="exact"/>
        <w:ind w:firstLine="880" w:firstLineChars="275"/>
        <w:rPr>
          <w:rFonts w:ascii="宋体" w:hAnsi="宋体" w:cs="宋体"/>
          <w:sz w:val="32"/>
          <w:szCs w:val="32"/>
        </w:rPr>
      </w:pPr>
      <w:r>
        <w:rPr>
          <w:rFonts w:hint="eastAsia" w:ascii="宋体" w:hAnsi="宋体" w:cs="宋体"/>
          <w:sz w:val="32"/>
          <w:szCs w:val="32"/>
        </w:rPr>
        <w:t>学校名称（盖章）：青岛</w:t>
      </w:r>
      <w:r>
        <w:rPr>
          <w:rFonts w:hint="eastAsia" w:ascii="宋体" w:hAnsi="宋体" w:cs="宋体"/>
          <w:sz w:val="32"/>
          <w:szCs w:val="32"/>
          <w:lang w:val="en-US" w:eastAsia="zh-CN"/>
        </w:rPr>
        <w:t>开放</w:t>
      </w:r>
      <w:r>
        <w:rPr>
          <w:rFonts w:hint="eastAsia" w:ascii="宋体" w:hAnsi="宋体" w:cs="宋体"/>
          <w:sz w:val="32"/>
          <w:szCs w:val="32"/>
        </w:rPr>
        <w:t>大学</w:t>
      </w:r>
    </w:p>
    <w:p>
      <w:pPr>
        <w:spacing w:line="580" w:lineRule="exact"/>
        <w:ind w:firstLine="880" w:firstLineChars="275"/>
        <w:rPr>
          <w:rFonts w:ascii="宋体" w:hAnsi="宋体" w:cs="宋体"/>
          <w:sz w:val="32"/>
          <w:szCs w:val="32"/>
        </w:rPr>
      </w:pPr>
      <w:r>
        <w:rPr>
          <w:rFonts w:hint="eastAsia" w:ascii="宋体" w:hAnsi="宋体" w:cs="宋体"/>
          <w:sz w:val="32"/>
          <w:szCs w:val="32"/>
        </w:rPr>
        <w:t>学校主管部门：山东省教育厅</w:t>
      </w:r>
    </w:p>
    <w:p>
      <w:pPr>
        <w:spacing w:line="580" w:lineRule="exact"/>
        <w:ind w:firstLine="880" w:firstLineChars="275"/>
        <w:rPr>
          <w:rFonts w:ascii="宋体" w:hAnsi="宋体" w:cs="宋体"/>
          <w:sz w:val="32"/>
          <w:szCs w:val="32"/>
          <w:u w:val="thick"/>
        </w:rPr>
      </w:pPr>
      <w:r>
        <w:rPr>
          <w:rFonts w:hint="eastAsia" w:ascii="宋体" w:hAnsi="宋体" w:cs="宋体"/>
          <w:sz w:val="32"/>
          <w:szCs w:val="32"/>
        </w:rPr>
        <w:t>专业名称：安全技术与管理</w:t>
      </w:r>
    </w:p>
    <w:p>
      <w:pPr>
        <w:spacing w:line="580" w:lineRule="exact"/>
        <w:ind w:firstLine="880" w:firstLineChars="275"/>
        <w:rPr>
          <w:rFonts w:ascii="宋体" w:hAnsi="宋体" w:cs="宋体"/>
          <w:sz w:val="32"/>
          <w:szCs w:val="32"/>
        </w:rPr>
      </w:pPr>
      <w:r>
        <w:rPr>
          <w:rFonts w:hint="eastAsia" w:ascii="宋体" w:hAnsi="宋体" w:cs="宋体"/>
          <w:sz w:val="32"/>
          <w:szCs w:val="32"/>
        </w:rPr>
        <w:t>专业代码：520904</w:t>
      </w:r>
    </w:p>
    <w:p>
      <w:pPr>
        <w:spacing w:line="580" w:lineRule="exact"/>
        <w:ind w:firstLine="887" w:firstLineChars="255"/>
        <w:rPr>
          <w:rFonts w:ascii="宋体" w:hAnsi="宋体" w:cs="宋体"/>
          <w:spacing w:val="14"/>
          <w:sz w:val="32"/>
          <w:szCs w:val="32"/>
        </w:rPr>
      </w:pPr>
      <w:r>
        <w:rPr>
          <w:rFonts w:hint="eastAsia" w:ascii="宋体" w:hAnsi="宋体" w:cs="宋体"/>
          <w:spacing w:val="14"/>
          <w:sz w:val="32"/>
          <w:szCs w:val="32"/>
        </w:rPr>
        <w:t>所属专业门类或专业大类：资源环境与安全大类</w:t>
      </w:r>
    </w:p>
    <w:p>
      <w:pPr>
        <w:spacing w:line="580" w:lineRule="exact"/>
        <w:ind w:firstLine="887" w:firstLineChars="255"/>
        <w:rPr>
          <w:rFonts w:ascii="宋体" w:hAnsi="宋体" w:cs="宋体"/>
          <w:spacing w:val="14"/>
          <w:sz w:val="32"/>
          <w:szCs w:val="32"/>
        </w:rPr>
      </w:pPr>
      <w:r>
        <w:rPr>
          <w:rFonts w:hint="eastAsia" w:ascii="宋体" w:hAnsi="宋体" w:cs="宋体"/>
          <w:spacing w:val="14"/>
          <w:sz w:val="32"/>
          <w:szCs w:val="32"/>
        </w:rPr>
        <w:t>修业年限：</w:t>
      </w:r>
      <w:r>
        <w:rPr>
          <w:rFonts w:hint="eastAsia" w:ascii="宋体" w:hAnsi="宋体" w:cs="宋体"/>
          <w:spacing w:val="14"/>
          <w:sz w:val="32"/>
          <w:szCs w:val="32"/>
          <w:lang w:val="en-US" w:eastAsia="zh-CN"/>
        </w:rPr>
        <w:t>2.5</w:t>
      </w:r>
      <w:r>
        <w:rPr>
          <w:rFonts w:hint="eastAsia" w:ascii="宋体" w:hAnsi="宋体" w:cs="宋体"/>
          <w:spacing w:val="14"/>
          <w:sz w:val="32"/>
          <w:szCs w:val="32"/>
        </w:rPr>
        <w:t>年</w:t>
      </w:r>
    </w:p>
    <w:p>
      <w:pPr>
        <w:spacing w:line="580" w:lineRule="exact"/>
        <w:ind w:firstLine="887" w:firstLineChars="255"/>
        <w:rPr>
          <w:rFonts w:ascii="宋体" w:hAnsi="宋体" w:cs="宋体"/>
          <w:spacing w:val="14"/>
          <w:sz w:val="32"/>
          <w:szCs w:val="32"/>
        </w:rPr>
      </w:pPr>
      <w:r>
        <w:rPr>
          <w:rFonts w:hint="eastAsia" w:ascii="宋体" w:hAnsi="宋体" w:cs="宋体"/>
          <w:spacing w:val="14"/>
          <w:sz w:val="32"/>
          <w:szCs w:val="32"/>
        </w:rPr>
        <w:t>学习形式: 脱产/业余</w:t>
      </w:r>
    </w:p>
    <w:p>
      <w:pPr>
        <w:spacing w:line="580" w:lineRule="exact"/>
        <w:ind w:firstLine="887" w:firstLineChars="255"/>
        <w:rPr>
          <w:rFonts w:ascii="宋体" w:hAnsi="宋体" w:cs="宋体"/>
          <w:spacing w:val="14"/>
          <w:sz w:val="32"/>
          <w:szCs w:val="32"/>
        </w:rPr>
      </w:pPr>
      <w:r>
        <w:rPr>
          <w:rFonts w:hint="eastAsia" w:ascii="宋体" w:hAnsi="宋体" w:cs="宋体"/>
          <w:spacing w:val="14"/>
          <w:sz w:val="32"/>
          <w:szCs w:val="32"/>
        </w:rPr>
        <w:t>培养层次: 高起专</w:t>
      </w:r>
    </w:p>
    <w:p>
      <w:pPr>
        <w:spacing w:line="580" w:lineRule="exact"/>
        <w:ind w:firstLine="887" w:firstLineChars="255"/>
        <w:rPr>
          <w:rFonts w:ascii="宋体" w:hAnsi="宋体" w:cs="宋体"/>
          <w:sz w:val="32"/>
          <w:szCs w:val="32"/>
        </w:rPr>
      </w:pPr>
      <w:r>
        <w:rPr>
          <w:rFonts w:hint="eastAsia" w:ascii="宋体" w:hAnsi="宋体" w:cs="宋体"/>
          <w:spacing w:val="14"/>
          <w:sz w:val="32"/>
          <w:szCs w:val="32"/>
        </w:rPr>
        <w:t>申请时间：202</w:t>
      </w:r>
      <w:r>
        <w:rPr>
          <w:rFonts w:hint="eastAsia" w:ascii="宋体" w:hAnsi="宋体" w:cs="宋体"/>
          <w:spacing w:val="14"/>
          <w:sz w:val="32"/>
          <w:szCs w:val="32"/>
          <w:lang w:val="en-US" w:eastAsia="zh-CN"/>
        </w:rPr>
        <w:t>1</w:t>
      </w:r>
      <w:r>
        <w:rPr>
          <w:rFonts w:hint="eastAsia" w:ascii="宋体" w:hAnsi="宋体" w:cs="宋体"/>
          <w:spacing w:val="14"/>
          <w:sz w:val="32"/>
          <w:szCs w:val="32"/>
        </w:rPr>
        <w:t>年1月</w:t>
      </w:r>
    </w:p>
    <w:p>
      <w:pPr>
        <w:spacing w:line="580" w:lineRule="exact"/>
        <w:ind w:firstLine="880" w:firstLineChars="275"/>
        <w:rPr>
          <w:rFonts w:ascii="宋体" w:hAnsi="宋体" w:cs="宋体"/>
          <w:b w:val="0"/>
          <w:bCs w:val="0"/>
          <w:color w:val="auto"/>
          <w:sz w:val="32"/>
          <w:szCs w:val="32"/>
        </w:rPr>
      </w:pPr>
      <w:r>
        <w:rPr>
          <w:rFonts w:hint="eastAsia" w:ascii="宋体" w:hAnsi="宋体" w:cs="宋体"/>
          <w:sz w:val="32"/>
          <w:szCs w:val="32"/>
        </w:rPr>
        <w:t>专业负责人：</w:t>
      </w:r>
      <w:r>
        <w:rPr>
          <w:rFonts w:hint="eastAsia" w:ascii="宋体" w:hAnsi="宋体" w:cs="宋体"/>
          <w:b w:val="0"/>
          <w:bCs w:val="0"/>
          <w:color w:val="auto"/>
          <w:sz w:val="32"/>
          <w:szCs w:val="32"/>
        </w:rPr>
        <w:t>张安元</w:t>
      </w:r>
    </w:p>
    <w:p>
      <w:pPr>
        <w:spacing w:line="580" w:lineRule="exact"/>
        <w:ind w:firstLine="880" w:firstLineChars="275"/>
        <w:rPr>
          <w:rFonts w:ascii="宋体" w:hAnsi="宋体" w:cs="宋体"/>
          <w:b w:val="0"/>
          <w:bCs w:val="0"/>
          <w:color w:val="auto"/>
          <w:sz w:val="32"/>
          <w:szCs w:val="32"/>
        </w:rPr>
      </w:pPr>
      <w:r>
        <w:rPr>
          <w:rFonts w:hint="eastAsia" w:ascii="宋体" w:hAnsi="宋体" w:cs="宋体"/>
          <w:b w:val="0"/>
          <w:bCs w:val="0"/>
          <w:color w:val="auto"/>
          <w:sz w:val="32"/>
          <w:szCs w:val="32"/>
        </w:rPr>
        <w:t>联系电话：13355327598</w:t>
      </w:r>
    </w:p>
    <w:p>
      <w:pPr>
        <w:spacing w:line="580" w:lineRule="exact"/>
        <w:rPr>
          <w:rFonts w:eastAsia="楷体_GB2312"/>
          <w:sz w:val="44"/>
          <w:szCs w:val="24"/>
        </w:rPr>
      </w:pPr>
    </w:p>
    <w:p>
      <w:pPr>
        <w:spacing w:line="580" w:lineRule="exact"/>
        <w:rPr>
          <w:rFonts w:eastAsia="楷体_GB2312"/>
          <w:sz w:val="36"/>
          <w:szCs w:val="24"/>
        </w:rPr>
      </w:pPr>
    </w:p>
    <w:p>
      <w:pPr>
        <w:spacing w:line="580" w:lineRule="exact"/>
        <w:jc w:val="center"/>
        <w:rPr>
          <w:rFonts w:eastAsia="楷体_GB2312"/>
          <w:sz w:val="36"/>
          <w:szCs w:val="24"/>
        </w:rPr>
      </w:pPr>
      <w:r>
        <w:rPr>
          <w:rFonts w:hint="eastAsia" w:ascii="宋体" w:hAnsi="宋体" w:cs="宋体"/>
          <w:sz w:val="32"/>
          <w:szCs w:val="32"/>
        </w:rPr>
        <w:t>中华人民共和国教育部制</w:t>
      </w:r>
    </w:p>
    <w:p>
      <w:pPr>
        <w:spacing w:line="580" w:lineRule="exact"/>
        <w:jc w:val="center"/>
        <w:rPr>
          <w:rFonts w:eastAsia="楷体_GB2312"/>
          <w:sz w:val="36"/>
          <w:szCs w:val="24"/>
        </w:rPr>
      </w:pPr>
    </w:p>
    <w:p>
      <w:pPr>
        <w:spacing w:line="580" w:lineRule="exact"/>
        <w:jc w:val="center"/>
        <w:rPr>
          <w:rFonts w:eastAsia="楷体_GB2312"/>
          <w:sz w:val="36"/>
          <w:szCs w:val="24"/>
        </w:rPr>
      </w:pPr>
    </w:p>
    <w:p>
      <w:pPr>
        <w:spacing w:line="580" w:lineRule="exact"/>
        <w:rPr>
          <w:rFonts w:eastAsia="楷体_GB2312"/>
          <w:sz w:val="36"/>
          <w:szCs w:val="24"/>
        </w:rPr>
      </w:pPr>
    </w:p>
    <w:p>
      <w:pPr>
        <w:spacing w:line="580" w:lineRule="exact"/>
        <w:rPr>
          <w:rFonts w:eastAsia="楷体_GB2312"/>
          <w:sz w:val="36"/>
          <w:szCs w:val="24"/>
        </w:rPr>
      </w:pPr>
    </w:p>
    <w:p>
      <w:pPr>
        <w:adjustRightInd w:val="0"/>
        <w:snapToGrid w:val="0"/>
        <w:spacing w:before="312" w:beforeLines="100" w:after="312" w:afterLines="100" w:line="300" w:lineRule="auto"/>
        <w:jc w:val="center"/>
        <w:rPr>
          <w:rFonts w:eastAsia="仿宋_GB2312"/>
          <w:sz w:val="32"/>
          <w:szCs w:val="24"/>
        </w:rPr>
      </w:pPr>
      <w:r>
        <w:rPr>
          <w:rFonts w:hint="eastAsia" w:ascii="黑体" w:hAnsi="黑体" w:eastAsia="黑体" w:cs="黑体"/>
          <w:b/>
          <w:bCs/>
          <w:sz w:val="32"/>
          <w:szCs w:val="32"/>
        </w:rPr>
        <w:t>目  录</w:t>
      </w:r>
    </w:p>
    <w:p>
      <w:pPr>
        <w:adjustRightInd w:val="0"/>
        <w:snapToGrid w:val="0"/>
        <w:spacing w:before="156" w:beforeLines="50" w:after="156" w:afterLines="50" w:line="300" w:lineRule="auto"/>
        <w:rPr>
          <w:rFonts w:ascii="宋体" w:hAnsi="宋体" w:cs="宋体"/>
          <w:sz w:val="32"/>
          <w:szCs w:val="32"/>
        </w:rPr>
      </w:pPr>
      <w:r>
        <w:rPr>
          <w:rFonts w:hint="eastAsia" w:ascii="宋体" w:hAnsi="宋体" w:cs="宋体"/>
          <w:sz w:val="32"/>
          <w:szCs w:val="32"/>
        </w:rPr>
        <w:t>1. 专业增设申请表</w:t>
      </w:r>
    </w:p>
    <w:p>
      <w:pPr>
        <w:adjustRightInd w:val="0"/>
        <w:snapToGrid w:val="0"/>
        <w:spacing w:before="156" w:beforeLines="50" w:after="156" w:afterLines="50" w:line="300" w:lineRule="auto"/>
        <w:rPr>
          <w:rFonts w:ascii="宋体" w:hAnsi="宋体" w:cs="宋体"/>
          <w:sz w:val="32"/>
          <w:szCs w:val="32"/>
        </w:rPr>
      </w:pPr>
      <w:r>
        <w:rPr>
          <w:rFonts w:hint="eastAsia" w:ascii="宋体" w:hAnsi="宋体" w:cs="宋体"/>
          <w:sz w:val="32"/>
          <w:szCs w:val="32"/>
        </w:rPr>
        <w:t>2. 学校基本情况</w:t>
      </w:r>
    </w:p>
    <w:p>
      <w:pPr>
        <w:adjustRightInd w:val="0"/>
        <w:snapToGrid w:val="0"/>
        <w:spacing w:before="156" w:beforeLines="50" w:after="156" w:afterLines="50" w:line="300" w:lineRule="auto"/>
        <w:rPr>
          <w:rFonts w:ascii="宋体" w:hAnsi="宋体" w:cs="宋体"/>
          <w:sz w:val="32"/>
          <w:szCs w:val="32"/>
        </w:rPr>
      </w:pPr>
      <w:r>
        <w:rPr>
          <w:rFonts w:hint="eastAsia" w:ascii="宋体" w:hAnsi="宋体" w:cs="宋体"/>
          <w:sz w:val="32"/>
          <w:szCs w:val="32"/>
        </w:rPr>
        <w:t>3. 增设专业的理由和基础</w:t>
      </w:r>
    </w:p>
    <w:p>
      <w:pPr>
        <w:adjustRightInd w:val="0"/>
        <w:snapToGrid w:val="0"/>
        <w:spacing w:before="156" w:beforeLines="50" w:after="156" w:afterLines="50" w:line="300" w:lineRule="auto"/>
        <w:rPr>
          <w:rFonts w:ascii="宋体" w:hAnsi="宋体" w:cs="宋体"/>
          <w:sz w:val="32"/>
          <w:szCs w:val="32"/>
        </w:rPr>
      </w:pPr>
      <w:r>
        <w:rPr>
          <w:rFonts w:hint="eastAsia" w:ascii="宋体" w:hAnsi="宋体" w:cs="宋体"/>
          <w:sz w:val="32"/>
          <w:szCs w:val="32"/>
        </w:rPr>
        <w:t>4. 增设专业人才培养方案</w:t>
      </w:r>
    </w:p>
    <w:p>
      <w:pPr>
        <w:adjustRightInd w:val="0"/>
        <w:snapToGrid w:val="0"/>
        <w:spacing w:before="156" w:beforeLines="50" w:after="156" w:afterLines="50" w:line="300" w:lineRule="auto"/>
        <w:rPr>
          <w:rFonts w:ascii="宋体" w:hAnsi="宋体" w:cs="宋体"/>
          <w:sz w:val="32"/>
          <w:szCs w:val="32"/>
        </w:rPr>
      </w:pPr>
      <w:r>
        <w:rPr>
          <w:rFonts w:hint="eastAsia" w:ascii="宋体" w:hAnsi="宋体" w:cs="宋体"/>
          <w:sz w:val="32"/>
          <w:szCs w:val="32"/>
        </w:rPr>
        <w:t>5. 增设专业专任教师情况</w:t>
      </w:r>
    </w:p>
    <w:p>
      <w:pPr>
        <w:adjustRightInd w:val="0"/>
        <w:snapToGrid w:val="0"/>
        <w:spacing w:before="156" w:beforeLines="50" w:after="156" w:afterLines="50" w:line="300" w:lineRule="auto"/>
        <w:rPr>
          <w:rFonts w:ascii="宋体" w:hAnsi="宋体" w:cs="宋体"/>
          <w:sz w:val="32"/>
          <w:szCs w:val="32"/>
        </w:rPr>
      </w:pPr>
      <w:r>
        <w:rPr>
          <w:rFonts w:hint="eastAsia" w:ascii="宋体" w:hAnsi="宋体" w:cs="宋体"/>
          <w:sz w:val="32"/>
          <w:szCs w:val="32"/>
        </w:rPr>
        <w:t>6. 增设专业计划开设的主要课程</w:t>
      </w:r>
    </w:p>
    <w:p>
      <w:pPr>
        <w:adjustRightInd w:val="0"/>
        <w:snapToGrid w:val="0"/>
        <w:spacing w:before="156" w:beforeLines="50" w:after="156" w:afterLines="50" w:line="300" w:lineRule="auto"/>
        <w:rPr>
          <w:rFonts w:ascii="宋体" w:hAnsi="宋体" w:cs="宋体"/>
          <w:b/>
          <w:bCs/>
          <w:sz w:val="30"/>
          <w:szCs w:val="30"/>
        </w:rPr>
      </w:pPr>
      <w:r>
        <w:rPr>
          <w:rFonts w:hint="eastAsia" w:ascii="宋体" w:hAnsi="宋体" w:cs="宋体"/>
          <w:sz w:val="32"/>
          <w:szCs w:val="32"/>
        </w:rPr>
        <w:t>7. 增设专业基本办学条件</w:t>
      </w:r>
    </w:p>
    <w:p>
      <w:pPr>
        <w:spacing w:line="580" w:lineRule="exact"/>
        <w:rPr>
          <w:rFonts w:ascii="仿宋_GB2312" w:eastAsia="仿宋_GB2312"/>
          <w:sz w:val="32"/>
          <w:szCs w:val="24"/>
        </w:rPr>
      </w:pPr>
    </w:p>
    <w:p>
      <w:pPr>
        <w:spacing w:line="580" w:lineRule="exact"/>
        <w:rPr>
          <w:sz w:val="32"/>
          <w:szCs w:val="24"/>
        </w:rPr>
      </w:pPr>
    </w:p>
    <w:p>
      <w:pPr>
        <w:spacing w:line="580" w:lineRule="exact"/>
        <w:rPr>
          <w:szCs w:val="24"/>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jc w:val="center"/>
        <w:rPr>
          <w:rFonts w:eastAsia="仿宋_GB2312"/>
          <w:b/>
          <w:bCs/>
          <w:spacing w:val="100"/>
          <w:sz w:val="32"/>
          <w:szCs w:val="32"/>
        </w:rPr>
      </w:pPr>
    </w:p>
    <w:p>
      <w:pPr>
        <w:adjustRightInd w:val="0"/>
        <w:snapToGrid w:val="0"/>
        <w:spacing w:before="312" w:beforeLines="100" w:after="312" w:afterLines="100" w:line="300" w:lineRule="auto"/>
        <w:jc w:val="center"/>
        <w:rPr>
          <w:rFonts w:eastAsia="仿宋_GB2312"/>
          <w:spacing w:val="100"/>
          <w:sz w:val="32"/>
          <w:szCs w:val="32"/>
        </w:rPr>
      </w:pPr>
      <w:r>
        <w:rPr>
          <w:rFonts w:hint="eastAsia" w:ascii="宋体" w:hAnsi="宋体" w:cs="宋体"/>
          <w:b/>
          <w:bCs/>
          <w:spacing w:val="100"/>
          <w:sz w:val="32"/>
          <w:szCs w:val="32"/>
        </w:rPr>
        <w:t>填表说明</w:t>
      </w:r>
    </w:p>
    <w:p>
      <w:pPr>
        <w:spacing w:line="560" w:lineRule="exact"/>
        <w:rPr>
          <w:rFonts w:ascii="宋体" w:hAnsi="宋体" w:cs="宋体"/>
          <w:sz w:val="28"/>
          <w:szCs w:val="28"/>
        </w:rPr>
      </w:pPr>
      <w:r>
        <w:rPr>
          <w:rFonts w:hint="eastAsia" w:ascii="宋体" w:hAnsi="宋体" w:cs="宋体"/>
          <w:sz w:val="28"/>
          <w:szCs w:val="28"/>
        </w:rPr>
        <w:t>1.申请表限用A4纸张打印并装订成册（各专业分别装订）；</w:t>
      </w:r>
    </w:p>
    <w:p>
      <w:pPr>
        <w:spacing w:line="560" w:lineRule="exact"/>
        <w:rPr>
          <w:rFonts w:ascii="宋体" w:hAnsi="宋体" w:cs="宋体"/>
          <w:sz w:val="28"/>
          <w:szCs w:val="28"/>
        </w:rPr>
      </w:pPr>
      <w:r>
        <w:rPr>
          <w:rFonts w:hint="eastAsia" w:ascii="宋体" w:hAnsi="宋体" w:cs="宋体"/>
          <w:sz w:val="28"/>
          <w:szCs w:val="28"/>
        </w:rPr>
        <w:t>2.在学校办学基本类型对应的方框中画“√”；</w:t>
      </w:r>
    </w:p>
    <w:p>
      <w:pPr>
        <w:spacing w:line="560" w:lineRule="exact"/>
        <w:rPr>
          <w:rFonts w:ascii="宋体" w:hAnsi="宋体" w:cs="宋体"/>
          <w:sz w:val="28"/>
          <w:szCs w:val="28"/>
        </w:rPr>
      </w:pPr>
      <w:r>
        <w:rPr>
          <w:rFonts w:hint="eastAsia" w:ascii="宋体" w:hAnsi="宋体" w:cs="宋体"/>
          <w:sz w:val="28"/>
          <w:szCs w:val="28"/>
        </w:rPr>
        <w:t>3.所有表格均可另加页；</w:t>
      </w:r>
    </w:p>
    <w:p>
      <w:pPr>
        <w:spacing w:line="560" w:lineRule="exact"/>
        <w:rPr>
          <w:sz w:val="30"/>
          <w:szCs w:val="30"/>
        </w:rPr>
      </w:pPr>
      <w:r>
        <w:rPr>
          <w:rFonts w:hint="eastAsia" w:ascii="宋体" w:hAnsi="宋体" w:cs="宋体"/>
          <w:sz w:val="28"/>
          <w:szCs w:val="28"/>
        </w:rPr>
        <w:t>4.本表内容应真实、准确。</w:t>
      </w:r>
    </w:p>
    <w:p>
      <w:pPr>
        <w:spacing w:line="56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spacing w:line="580" w:lineRule="exact"/>
        <w:rPr>
          <w:sz w:val="30"/>
          <w:szCs w:val="30"/>
        </w:rPr>
      </w:pPr>
    </w:p>
    <w:p>
      <w:pPr>
        <w:adjustRightInd w:val="0"/>
        <w:snapToGrid w:val="0"/>
        <w:spacing w:before="312" w:beforeLines="100" w:after="312" w:afterLines="100" w:line="300" w:lineRule="auto"/>
        <w:outlineLvl w:val="0"/>
        <w:rPr>
          <w:rFonts w:ascii="黑体" w:hAnsi="黑体" w:eastAsia="黑体" w:cs="黑体"/>
          <w:bCs/>
          <w:sz w:val="36"/>
          <w:szCs w:val="36"/>
        </w:rPr>
        <w:sectPr>
          <w:footerReference r:id="rId3" w:type="default"/>
          <w:pgSz w:w="11906" w:h="16838"/>
          <w:pgMar w:top="1247" w:right="1417" w:bottom="1247" w:left="1417" w:header="851" w:footer="992" w:gutter="0"/>
          <w:pgNumType w:start="1"/>
          <w:cols w:space="425" w:num="1"/>
          <w:titlePg/>
          <w:docGrid w:type="lines" w:linePitch="312" w:charSpace="0"/>
        </w:sectPr>
      </w:pPr>
    </w:p>
    <w:p>
      <w:pPr>
        <w:adjustRightInd w:val="0"/>
        <w:snapToGrid w:val="0"/>
        <w:spacing w:before="312" w:beforeLines="100" w:after="312" w:afterLines="100" w:line="300" w:lineRule="auto"/>
        <w:jc w:val="center"/>
        <w:outlineLvl w:val="0"/>
        <w:rPr>
          <w:rFonts w:ascii="Times New Roman" w:hAnsi="Times New Roman" w:eastAsia="黑体"/>
          <w:bCs/>
          <w:sz w:val="32"/>
          <w:szCs w:val="24"/>
        </w:rPr>
      </w:pPr>
      <w:r>
        <w:rPr>
          <w:rFonts w:hint="eastAsia" w:ascii="黑体" w:hAnsi="黑体" w:eastAsia="黑体" w:cs="黑体"/>
          <w:bCs/>
          <w:sz w:val="36"/>
          <w:szCs w:val="36"/>
        </w:rPr>
        <w:t>1.专业增设申请表</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5"/>
        <w:gridCol w:w="2578"/>
        <w:gridCol w:w="1684"/>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专业代码</w:t>
            </w:r>
          </w:p>
        </w:tc>
        <w:tc>
          <w:tcPr>
            <w:tcW w:w="13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520904</w:t>
            </w:r>
          </w:p>
        </w:tc>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专业名称</w:t>
            </w:r>
          </w:p>
        </w:tc>
        <w:tc>
          <w:tcPr>
            <w:tcW w:w="15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color w:val="000000"/>
                <w:sz w:val="24"/>
                <w:szCs w:val="24"/>
              </w:rPr>
              <w:t>安全技术与管理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学习形式</w:t>
            </w:r>
          </w:p>
        </w:tc>
        <w:tc>
          <w:tcPr>
            <w:tcW w:w="13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脱产/业余</w:t>
            </w:r>
          </w:p>
        </w:tc>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培养层次</w:t>
            </w:r>
          </w:p>
        </w:tc>
        <w:tc>
          <w:tcPr>
            <w:tcW w:w="15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高起专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 w:val="24"/>
                <w:szCs w:val="24"/>
              </w:rPr>
            </w:pPr>
            <w:r>
              <w:rPr>
                <w:rFonts w:ascii="Times New Roman" w:hAnsi="Times New Roman"/>
                <w:color w:val="000000"/>
                <w:sz w:val="24"/>
                <w:szCs w:val="24"/>
              </w:rPr>
              <w:t>修业年限</w:t>
            </w:r>
          </w:p>
        </w:tc>
        <w:tc>
          <w:tcPr>
            <w:tcW w:w="13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color w:val="000000"/>
                <w:sz w:val="24"/>
                <w:szCs w:val="24"/>
              </w:rPr>
            </w:pPr>
            <w:r>
              <w:rPr>
                <w:rFonts w:hint="eastAsia" w:ascii="Times New Roman" w:hAnsi="Times New Roman"/>
                <w:sz w:val="24"/>
                <w:szCs w:val="24"/>
                <w:lang w:val="en-US" w:eastAsia="zh-CN"/>
              </w:rPr>
              <w:t>2.5</w:t>
            </w:r>
            <w:r>
              <w:rPr>
                <w:rFonts w:ascii="Times New Roman" w:hAnsi="Times New Roman"/>
                <w:sz w:val="24"/>
                <w:szCs w:val="24"/>
              </w:rPr>
              <w:t>年</w:t>
            </w:r>
          </w:p>
        </w:tc>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color w:val="000000"/>
                <w:sz w:val="24"/>
                <w:szCs w:val="24"/>
              </w:rPr>
            </w:pPr>
            <w:r>
              <w:rPr>
                <w:rFonts w:ascii="Times New Roman" w:hAnsi="Times New Roman"/>
                <w:color w:val="000000"/>
                <w:sz w:val="24"/>
                <w:szCs w:val="24"/>
              </w:rPr>
              <w:t>现有专业（个）</w:t>
            </w:r>
          </w:p>
        </w:tc>
        <w:tc>
          <w:tcPr>
            <w:tcW w:w="15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学科门类（本科）或专业大类（专科）</w:t>
            </w:r>
          </w:p>
        </w:tc>
        <w:tc>
          <w:tcPr>
            <w:tcW w:w="13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资源环境与安全大类</w:t>
            </w:r>
          </w:p>
        </w:tc>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本校已设的相近专业及开设年份</w:t>
            </w:r>
          </w:p>
        </w:tc>
        <w:tc>
          <w:tcPr>
            <w:tcW w:w="15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拟首次招生时间</w:t>
            </w:r>
          </w:p>
          <w:p>
            <w:pPr>
              <w:adjustRightInd w:val="0"/>
              <w:snapToGrid w:val="0"/>
              <w:jc w:val="center"/>
              <w:rPr>
                <w:rFonts w:ascii="Times New Roman" w:hAnsi="Times New Roman"/>
                <w:sz w:val="24"/>
                <w:szCs w:val="24"/>
              </w:rPr>
            </w:pPr>
            <w:r>
              <w:rPr>
                <w:rFonts w:ascii="Times New Roman" w:hAnsi="Times New Roman"/>
                <w:sz w:val="24"/>
                <w:szCs w:val="24"/>
              </w:rPr>
              <w:t>及招生数</w:t>
            </w:r>
          </w:p>
        </w:tc>
        <w:tc>
          <w:tcPr>
            <w:tcW w:w="138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color w:val="auto"/>
                <w:sz w:val="24"/>
                <w:szCs w:val="24"/>
              </w:rPr>
            </w:pPr>
            <w:r>
              <w:rPr>
                <w:rFonts w:ascii="Times New Roman" w:hAnsi="Times New Roman"/>
                <w:color w:val="auto"/>
                <w:sz w:val="24"/>
                <w:szCs w:val="24"/>
              </w:rPr>
              <w:t>202</w:t>
            </w:r>
            <w:r>
              <w:rPr>
                <w:rFonts w:hint="eastAsia" w:ascii="Times New Roman" w:hAnsi="Times New Roman"/>
                <w:color w:val="auto"/>
                <w:sz w:val="24"/>
                <w:szCs w:val="24"/>
                <w:lang w:val="en-US" w:eastAsia="zh-CN"/>
              </w:rPr>
              <w:t>1</w:t>
            </w:r>
            <w:r>
              <w:rPr>
                <w:rFonts w:ascii="Times New Roman" w:hAnsi="Times New Roman"/>
                <w:color w:val="auto"/>
                <w:sz w:val="24"/>
                <w:szCs w:val="24"/>
              </w:rPr>
              <w:t>年8月</w:t>
            </w:r>
          </w:p>
          <w:p>
            <w:pPr>
              <w:adjustRightInd w:val="0"/>
              <w:snapToGrid w:val="0"/>
              <w:jc w:val="left"/>
              <w:rPr>
                <w:rFonts w:ascii="Times New Roman" w:hAnsi="Times New Roman"/>
                <w:sz w:val="24"/>
                <w:szCs w:val="24"/>
              </w:rPr>
            </w:pPr>
            <w:r>
              <w:rPr>
                <w:rFonts w:ascii="Times New Roman" w:hAnsi="Times New Roman"/>
                <w:color w:val="auto"/>
                <w:sz w:val="24"/>
                <w:szCs w:val="24"/>
              </w:rPr>
              <w:t>拟招生200人</w:t>
            </w:r>
          </w:p>
        </w:tc>
        <w:tc>
          <w:tcPr>
            <w:tcW w:w="90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五年内计划</w:t>
            </w:r>
          </w:p>
          <w:p>
            <w:pPr>
              <w:adjustRightInd w:val="0"/>
              <w:snapToGrid w:val="0"/>
              <w:jc w:val="center"/>
              <w:rPr>
                <w:rFonts w:ascii="Times New Roman" w:hAnsi="Times New Roman"/>
                <w:sz w:val="24"/>
                <w:szCs w:val="24"/>
              </w:rPr>
            </w:pPr>
            <w:r>
              <w:rPr>
                <w:rFonts w:ascii="Times New Roman" w:hAnsi="Times New Roman"/>
                <w:sz w:val="24"/>
                <w:szCs w:val="24"/>
              </w:rPr>
              <w:t>发展规模</w:t>
            </w:r>
          </w:p>
        </w:tc>
        <w:tc>
          <w:tcPr>
            <w:tcW w:w="155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default" w:ascii="Times New Roman" w:hAnsi="Times New Roman" w:eastAsia="宋体"/>
                <w:sz w:val="24"/>
                <w:szCs w:val="24"/>
                <w:lang w:val="en-US" w:eastAsia="zh-CN"/>
              </w:rPr>
            </w:pPr>
            <w:r>
              <w:rPr>
                <w:rFonts w:hint="eastAsia" w:ascii="Times New Roman" w:hAnsi="Times New Roman"/>
                <w:color w:val="auto"/>
                <w:sz w:val="24"/>
                <w:szCs w:val="24"/>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1"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学校专业设置评议专家组织评议意见</w:t>
            </w:r>
          </w:p>
          <w:p>
            <w:pPr>
              <w:adjustRightInd w:val="0"/>
              <w:snapToGrid w:val="0"/>
              <w:jc w:val="center"/>
              <w:rPr>
                <w:rFonts w:ascii="Times New Roman" w:hAnsi="Times New Roman"/>
                <w:sz w:val="24"/>
                <w:szCs w:val="24"/>
              </w:rPr>
            </w:pPr>
          </w:p>
        </w:tc>
        <w:tc>
          <w:tcPr>
            <w:tcW w:w="385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p>
          <w:p>
            <w:pPr>
              <w:adjustRightInd w:val="0"/>
              <w:snapToGrid w:val="0"/>
              <w:jc w:val="center"/>
              <w:rPr>
                <w:rFonts w:ascii="Times New Roman" w:hAnsi="Times New Roman"/>
                <w:sz w:val="24"/>
                <w:szCs w:val="24"/>
              </w:rPr>
            </w:pPr>
          </w:p>
          <w:p>
            <w:pPr>
              <w:adjustRightInd w:val="0"/>
              <w:snapToGrid w:val="0"/>
              <w:jc w:val="center"/>
              <w:rPr>
                <w:rFonts w:ascii="Times New Roman" w:hAnsi="Times New Roman"/>
                <w:sz w:val="24"/>
                <w:szCs w:val="24"/>
              </w:rPr>
            </w:pPr>
          </w:p>
          <w:p>
            <w:pPr>
              <w:adjustRightInd w:val="0"/>
              <w:snapToGrid w:val="0"/>
              <w:jc w:val="center"/>
              <w:rPr>
                <w:rFonts w:ascii="Times New Roman" w:hAnsi="Times New Roman"/>
                <w:sz w:val="24"/>
                <w:szCs w:val="24"/>
              </w:rPr>
            </w:pPr>
          </w:p>
          <w:p>
            <w:pPr>
              <w:adjustRightInd w:val="0"/>
              <w:snapToGrid w:val="0"/>
              <w:ind w:firstLine="3240" w:firstLineChars="1350"/>
              <w:jc w:val="center"/>
              <w:rPr>
                <w:rFonts w:ascii="Times New Roman" w:hAnsi="Times New Roman"/>
                <w:sz w:val="24"/>
                <w:szCs w:val="24"/>
              </w:rPr>
            </w:pPr>
            <w:r>
              <w:rPr>
                <w:rFonts w:ascii="Times New Roman" w:hAnsi="Times New Roman"/>
                <w:sz w:val="24"/>
                <w:szCs w:val="24"/>
              </w:rPr>
              <w:t>（主任签字）</w:t>
            </w:r>
          </w:p>
          <w:p>
            <w:pPr>
              <w:adjustRightInd w:val="0"/>
              <w:snapToGrid w:val="0"/>
              <w:jc w:val="center"/>
              <w:rPr>
                <w:rFonts w:ascii="Times New Roman" w:hAnsi="Times New Roman"/>
                <w:sz w:val="24"/>
                <w:szCs w:val="24"/>
              </w:rPr>
            </w:pPr>
          </w:p>
          <w:p>
            <w:pPr>
              <w:adjustRightInd w:val="0"/>
              <w:snapToGrid w:val="0"/>
              <w:jc w:val="center"/>
              <w:rPr>
                <w:rFonts w:ascii="Times New Roman" w:hAnsi="Times New Roman"/>
                <w:sz w:val="24"/>
                <w:szCs w:val="24"/>
              </w:rPr>
            </w:pPr>
            <w:r>
              <w:rPr>
                <w:rFonts w:ascii="Times New Roman" w:hAnsi="Times New Roman"/>
                <w:sz w:val="24"/>
                <w:szCs w:val="24"/>
              </w:rPr>
              <w:t>年   月   日</w:t>
            </w:r>
          </w:p>
          <w:p>
            <w:pPr>
              <w:adjustRightInd w:val="0"/>
              <w:snapToGrid w:val="0"/>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3"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学校意见</w:t>
            </w:r>
          </w:p>
        </w:tc>
        <w:tc>
          <w:tcPr>
            <w:tcW w:w="385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p>
          <w:p>
            <w:pPr>
              <w:adjustRightInd w:val="0"/>
              <w:snapToGrid w:val="0"/>
              <w:jc w:val="center"/>
              <w:rPr>
                <w:rFonts w:ascii="Times New Roman" w:hAnsi="Times New Roman"/>
                <w:sz w:val="24"/>
                <w:szCs w:val="24"/>
              </w:rPr>
            </w:pPr>
          </w:p>
          <w:p>
            <w:pPr>
              <w:adjustRightInd w:val="0"/>
              <w:snapToGrid w:val="0"/>
              <w:jc w:val="center"/>
              <w:rPr>
                <w:rFonts w:ascii="Times New Roman" w:hAnsi="Times New Roman"/>
                <w:sz w:val="24"/>
                <w:szCs w:val="24"/>
              </w:rPr>
            </w:pPr>
          </w:p>
          <w:p>
            <w:pPr>
              <w:adjustRightInd w:val="0"/>
              <w:snapToGrid w:val="0"/>
              <w:ind w:firstLine="3360" w:firstLineChars="1400"/>
              <w:jc w:val="center"/>
              <w:rPr>
                <w:rFonts w:ascii="Times New Roman" w:hAnsi="Times New Roman"/>
                <w:sz w:val="24"/>
                <w:szCs w:val="24"/>
              </w:rPr>
            </w:pPr>
          </w:p>
          <w:p>
            <w:pPr>
              <w:adjustRightInd w:val="0"/>
              <w:snapToGrid w:val="0"/>
              <w:jc w:val="center"/>
              <w:rPr>
                <w:rFonts w:ascii="Times New Roman" w:hAnsi="Times New Roman"/>
                <w:sz w:val="24"/>
                <w:szCs w:val="24"/>
              </w:rPr>
            </w:pPr>
            <w:r>
              <w:rPr>
                <w:rFonts w:ascii="Times New Roman" w:hAnsi="Times New Roman"/>
                <w:sz w:val="24"/>
                <w:szCs w:val="24"/>
              </w:rPr>
              <w:t>（校长签字）                   学校（盖章）：</w:t>
            </w:r>
          </w:p>
          <w:p>
            <w:pPr>
              <w:adjustRightInd w:val="0"/>
              <w:snapToGrid w:val="0"/>
              <w:jc w:val="center"/>
              <w:rPr>
                <w:rFonts w:ascii="Times New Roman" w:hAnsi="Times New Roman"/>
                <w:sz w:val="24"/>
                <w:szCs w:val="24"/>
              </w:rPr>
            </w:pPr>
          </w:p>
          <w:p>
            <w:pPr>
              <w:adjustRightInd w:val="0"/>
              <w:snapToGrid w:val="0"/>
              <w:jc w:val="center"/>
              <w:rPr>
                <w:rFonts w:ascii="Times New Roman" w:hAnsi="Times New Roman"/>
                <w:sz w:val="24"/>
                <w:szCs w:val="24"/>
              </w:rPr>
            </w:pPr>
            <w:r>
              <w:rPr>
                <w:rFonts w:ascii="Times New Roman" w:hAnsi="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jc w:val="center"/>
        </w:trPr>
        <w:tc>
          <w:tcPr>
            <w:tcW w:w="114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省级教育行政</w:t>
            </w:r>
          </w:p>
          <w:p>
            <w:pPr>
              <w:adjustRightInd w:val="0"/>
              <w:snapToGrid w:val="0"/>
              <w:jc w:val="center"/>
              <w:rPr>
                <w:rFonts w:ascii="Times New Roman" w:hAnsi="Times New Roman"/>
                <w:sz w:val="24"/>
                <w:szCs w:val="24"/>
              </w:rPr>
            </w:pPr>
            <w:r>
              <w:rPr>
                <w:rFonts w:ascii="Times New Roman" w:hAnsi="Times New Roman"/>
                <w:sz w:val="24"/>
                <w:szCs w:val="24"/>
              </w:rPr>
              <w:t>部门意见</w:t>
            </w:r>
          </w:p>
        </w:tc>
        <w:tc>
          <w:tcPr>
            <w:tcW w:w="385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 w:val="24"/>
                <w:szCs w:val="24"/>
              </w:rPr>
            </w:pPr>
          </w:p>
          <w:p>
            <w:pPr>
              <w:adjustRightInd w:val="0"/>
              <w:snapToGrid w:val="0"/>
              <w:jc w:val="center"/>
              <w:rPr>
                <w:rFonts w:ascii="Times New Roman" w:hAnsi="Times New Roman"/>
                <w:sz w:val="24"/>
                <w:szCs w:val="24"/>
              </w:rPr>
            </w:pPr>
          </w:p>
          <w:p>
            <w:pPr>
              <w:adjustRightInd w:val="0"/>
              <w:snapToGrid w:val="0"/>
              <w:jc w:val="center"/>
              <w:rPr>
                <w:rFonts w:ascii="Times New Roman" w:hAnsi="Times New Roman"/>
                <w:sz w:val="24"/>
                <w:szCs w:val="24"/>
              </w:rPr>
            </w:pPr>
          </w:p>
          <w:p>
            <w:pPr>
              <w:adjustRightInd w:val="0"/>
              <w:snapToGrid w:val="0"/>
              <w:jc w:val="center"/>
              <w:rPr>
                <w:rFonts w:ascii="Times New Roman" w:hAnsi="Times New Roman"/>
                <w:sz w:val="24"/>
                <w:szCs w:val="24"/>
              </w:rPr>
            </w:pPr>
            <w:r>
              <w:rPr>
                <w:rFonts w:ascii="Times New Roman" w:hAnsi="Times New Roman"/>
                <w:sz w:val="24"/>
                <w:szCs w:val="24"/>
              </w:rPr>
              <w:t>盖章：</w:t>
            </w:r>
          </w:p>
          <w:p>
            <w:pPr>
              <w:adjustRightInd w:val="0"/>
              <w:snapToGrid w:val="0"/>
              <w:jc w:val="center"/>
              <w:rPr>
                <w:rFonts w:ascii="Times New Roman" w:hAnsi="Times New Roman"/>
                <w:sz w:val="24"/>
                <w:szCs w:val="24"/>
              </w:rPr>
            </w:pPr>
          </w:p>
          <w:p>
            <w:pPr>
              <w:adjustRightInd w:val="0"/>
              <w:snapToGrid w:val="0"/>
              <w:jc w:val="center"/>
              <w:rPr>
                <w:rFonts w:ascii="Times New Roman" w:hAnsi="Times New Roman"/>
                <w:sz w:val="24"/>
                <w:szCs w:val="24"/>
              </w:rPr>
            </w:pPr>
            <w:r>
              <w:rPr>
                <w:rFonts w:ascii="Times New Roman" w:hAnsi="Times New Roman"/>
                <w:sz w:val="24"/>
                <w:szCs w:val="24"/>
              </w:rPr>
              <w:t>年   月   日</w:t>
            </w:r>
          </w:p>
        </w:tc>
      </w:tr>
    </w:tbl>
    <w:p>
      <w:pPr>
        <w:adjustRightInd w:val="0"/>
        <w:snapToGrid w:val="0"/>
        <w:rPr>
          <w:rFonts w:eastAsia="仿宋_GB2312"/>
          <w:b/>
          <w:sz w:val="24"/>
          <w:szCs w:val="24"/>
        </w:rPr>
      </w:pPr>
      <w:r>
        <w:rPr>
          <w:rFonts w:hint="eastAsia" w:ascii="宋体" w:hAnsi="宋体" w:cs="宋体"/>
          <w:szCs w:val="21"/>
        </w:rPr>
        <w:t>注：专业代码按《办法》规定的专业目录填写。</w:t>
      </w:r>
    </w:p>
    <w:p>
      <w:pPr>
        <w:spacing w:after="156" w:afterLines="50" w:line="580" w:lineRule="exact"/>
        <w:jc w:val="center"/>
        <w:rPr>
          <w:rFonts w:ascii="宋体" w:hAnsi="宋体" w:cs="宋体"/>
          <w:sz w:val="32"/>
          <w:szCs w:val="32"/>
        </w:rPr>
        <w:sectPr>
          <w:pgSz w:w="11906" w:h="16838"/>
          <w:pgMar w:top="1247" w:right="1417" w:bottom="1247" w:left="1417" w:header="851" w:footer="992" w:gutter="0"/>
          <w:pgNumType w:start="1"/>
          <w:cols w:space="425" w:num="1"/>
          <w:titlePg/>
          <w:docGrid w:type="lines" w:linePitch="312" w:charSpace="0"/>
        </w:sectPr>
      </w:pPr>
    </w:p>
    <w:p>
      <w:pPr>
        <w:adjustRightInd w:val="0"/>
        <w:snapToGrid w:val="0"/>
        <w:spacing w:before="312" w:beforeLines="100" w:after="312" w:afterLines="100" w:line="300" w:lineRule="auto"/>
        <w:jc w:val="center"/>
        <w:outlineLvl w:val="0"/>
        <w:rPr>
          <w:rFonts w:ascii="Times New Roman" w:hAnsi="Times New Roman" w:eastAsia="黑体"/>
          <w:sz w:val="32"/>
          <w:szCs w:val="32"/>
        </w:rPr>
      </w:pPr>
      <w:r>
        <w:rPr>
          <w:rFonts w:hint="eastAsia" w:ascii="黑体" w:hAnsi="黑体" w:eastAsia="黑体" w:cs="黑体"/>
          <w:sz w:val="36"/>
          <w:szCs w:val="36"/>
        </w:rPr>
        <w:t>2.学校基本情况</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2673"/>
        <w:gridCol w:w="1645"/>
        <w:gridCol w:w="1168"/>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学校名称</w:t>
            </w:r>
          </w:p>
        </w:tc>
        <w:tc>
          <w:tcPr>
            <w:tcW w:w="143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青岛</w:t>
            </w:r>
            <w:r>
              <w:rPr>
                <w:rFonts w:hint="eastAsia" w:ascii="Times New Roman" w:hAnsi="Times New Roman"/>
                <w:sz w:val="24"/>
                <w:szCs w:val="24"/>
                <w:lang w:val="en-US" w:eastAsia="zh-CN"/>
              </w:rPr>
              <w:t>开放</w:t>
            </w:r>
            <w:r>
              <w:rPr>
                <w:rFonts w:ascii="Times New Roman" w:hAnsi="Times New Roman"/>
                <w:sz w:val="24"/>
                <w:szCs w:val="24"/>
              </w:rPr>
              <w:t>大学</w:t>
            </w: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学校地址</w:t>
            </w:r>
          </w:p>
        </w:tc>
        <w:tc>
          <w:tcPr>
            <w:tcW w:w="171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青岛市金水路68号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邮政编码</w:t>
            </w:r>
          </w:p>
        </w:tc>
        <w:tc>
          <w:tcPr>
            <w:tcW w:w="143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266012</w:t>
            </w:r>
          </w:p>
        </w:tc>
        <w:tc>
          <w:tcPr>
            <w:tcW w:w="88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校园网址</w:t>
            </w:r>
          </w:p>
        </w:tc>
        <w:tc>
          <w:tcPr>
            <w:tcW w:w="1716"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www.qdtvu.com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在校生总数</w:t>
            </w:r>
          </w:p>
        </w:tc>
        <w:tc>
          <w:tcPr>
            <w:tcW w:w="143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3万余人</w:t>
            </w:r>
          </w:p>
        </w:tc>
        <w:tc>
          <w:tcPr>
            <w:tcW w:w="151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专业平均年招生规模</w:t>
            </w:r>
          </w:p>
        </w:tc>
        <w:tc>
          <w:tcPr>
            <w:tcW w:w="108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color w:val="auto"/>
                <w:sz w:val="24"/>
                <w:szCs w:val="24"/>
              </w:rPr>
              <w:t>300人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学校办学类型</w:t>
            </w:r>
          </w:p>
        </w:tc>
        <w:tc>
          <w:tcPr>
            <w:tcW w:w="40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□开放大学   ☑独立设置成人高校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color w:val="auto"/>
                <w:sz w:val="24"/>
                <w:szCs w:val="24"/>
              </w:rPr>
              <w:t>已有学科门类或专业大类</w:t>
            </w:r>
          </w:p>
        </w:tc>
        <w:tc>
          <w:tcPr>
            <w:tcW w:w="4042"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hint="eastAsia" w:ascii="Times New Roman" w:hAnsi="Times New Roman"/>
                <w:sz w:val="24"/>
                <w:szCs w:val="24"/>
              </w:rPr>
              <w:t>资源与环境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专任教师总数（人）</w:t>
            </w:r>
          </w:p>
        </w:tc>
        <w:tc>
          <w:tcPr>
            <w:tcW w:w="143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67</w:t>
            </w:r>
          </w:p>
        </w:tc>
        <w:tc>
          <w:tcPr>
            <w:tcW w:w="151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专任教师中副教授及以上职称教师所占比例</w:t>
            </w:r>
          </w:p>
        </w:tc>
        <w:tc>
          <w:tcPr>
            <w:tcW w:w="108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 w:val="24"/>
                <w:szCs w:val="24"/>
              </w:rPr>
            </w:pPr>
            <w:r>
              <w:rPr>
                <w:rFonts w:ascii="Times New Roman" w:hAnsi="Times New Roman"/>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8" w:hRule="atLeast"/>
          <w:jc w:val="center"/>
        </w:trPr>
        <w:tc>
          <w:tcPr>
            <w:tcW w:w="95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学校简介和</w:t>
            </w:r>
          </w:p>
          <w:p>
            <w:pPr>
              <w:adjustRightInd w:val="0"/>
              <w:snapToGrid w:val="0"/>
              <w:jc w:val="center"/>
              <w:rPr>
                <w:rFonts w:ascii="Times New Roman" w:hAnsi="Times New Roman"/>
                <w:sz w:val="24"/>
                <w:szCs w:val="24"/>
              </w:rPr>
            </w:pPr>
            <w:r>
              <w:rPr>
                <w:rFonts w:ascii="Times New Roman" w:hAnsi="Times New Roman"/>
                <w:sz w:val="24"/>
                <w:szCs w:val="24"/>
              </w:rPr>
              <w:t>历史沿革</w:t>
            </w:r>
          </w:p>
          <w:p>
            <w:pPr>
              <w:adjustRightInd w:val="0"/>
              <w:snapToGrid w:val="0"/>
              <w:jc w:val="center"/>
              <w:rPr>
                <w:rFonts w:ascii="Times New Roman" w:hAnsi="Times New Roman"/>
                <w:sz w:val="24"/>
                <w:szCs w:val="24"/>
              </w:rPr>
            </w:pPr>
            <w:r>
              <w:rPr>
                <w:rFonts w:ascii="Times New Roman" w:hAnsi="Times New Roman"/>
                <w:sz w:val="24"/>
                <w:szCs w:val="24"/>
              </w:rPr>
              <w:t>（300字以内）</w:t>
            </w:r>
          </w:p>
        </w:tc>
        <w:tc>
          <w:tcPr>
            <w:tcW w:w="4042" w:type="pct"/>
            <w:gridSpan w:val="4"/>
            <w:tcBorders>
              <w:top w:val="single" w:color="auto" w:sz="4" w:space="0"/>
              <w:left w:val="single" w:color="auto" w:sz="4" w:space="0"/>
              <w:bottom w:val="single" w:color="auto" w:sz="4" w:space="0"/>
              <w:right w:val="single" w:color="auto" w:sz="4" w:space="0"/>
            </w:tcBorders>
          </w:tcPr>
          <w:p>
            <w:pPr>
              <w:adjustRightInd w:val="0"/>
              <w:snapToGrid w:val="0"/>
              <w:ind w:firstLine="480" w:firstLineChars="200"/>
              <w:rPr>
                <w:rFonts w:ascii="Times New Roman" w:hAnsi="Times New Roman"/>
                <w:sz w:val="24"/>
                <w:szCs w:val="24"/>
              </w:rPr>
            </w:pPr>
            <w:r>
              <w:rPr>
                <w:rFonts w:ascii="Times New Roman" w:hAnsi="Times New Roman"/>
                <w:sz w:val="24"/>
                <w:szCs w:val="24"/>
              </w:rPr>
              <w:t>青岛</w:t>
            </w:r>
            <w:r>
              <w:rPr>
                <w:rFonts w:hint="eastAsia" w:ascii="Times New Roman" w:hAnsi="Times New Roman"/>
                <w:sz w:val="24"/>
                <w:szCs w:val="24"/>
                <w:lang w:val="en-US" w:eastAsia="zh-CN"/>
              </w:rPr>
              <w:t>开放</w:t>
            </w:r>
            <w:r>
              <w:rPr>
                <w:rFonts w:ascii="Times New Roman" w:hAnsi="Times New Roman"/>
                <w:sz w:val="24"/>
                <w:szCs w:val="24"/>
              </w:rPr>
              <w:t>大学始建于1979年，是一所独立设置的成人高等学校。多年来，学校致力于全民学习、终身学习和建设学习型社会，坚持多元开放的办学格局，以“办市民身边的大学”为办学宗旨，以数字化学习资源建设为特色，以高质量的教学管理服务为保障，不断提升教育信息化水平，逐渐走出了一条学历教育和非学历继续教育深度融合的新型大学之路。</w:t>
            </w:r>
          </w:p>
          <w:p>
            <w:pPr>
              <w:adjustRightInd w:val="0"/>
              <w:snapToGrid w:val="0"/>
              <w:ind w:firstLine="480" w:firstLineChars="200"/>
              <w:rPr>
                <w:rFonts w:ascii="Times New Roman" w:hAnsi="Times New Roman"/>
                <w:sz w:val="24"/>
                <w:szCs w:val="24"/>
              </w:rPr>
            </w:pPr>
            <w:r>
              <w:rPr>
                <w:rFonts w:ascii="Times New Roman" w:hAnsi="Times New Roman"/>
                <w:sz w:val="24"/>
                <w:szCs w:val="24"/>
              </w:rPr>
              <w:t>学校现有金水路、大连路两个校区，同时下设崂山、城阳、胶州、黄岛、即墨、平度、莱西等10余所分校，形成了覆盖青岛城乡的现代远程教育网络。</w:t>
            </w:r>
          </w:p>
          <w:p>
            <w:pPr>
              <w:adjustRightInd w:val="0"/>
              <w:snapToGrid w:val="0"/>
              <w:ind w:firstLine="480" w:firstLineChars="200"/>
              <w:rPr>
                <w:rFonts w:ascii="Times New Roman" w:hAnsi="Times New Roman"/>
                <w:sz w:val="24"/>
                <w:szCs w:val="24"/>
              </w:rPr>
            </w:pPr>
            <w:r>
              <w:rPr>
                <w:rFonts w:ascii="Times New Roman" w:hAnsi="Times New Roman"/>
                <w:sz w:val="24"/>
                <w:szCs w:val="24"/>
              </w:rPr>
              <w:t>目前，学校成人高等教育共设本科专业6个，专科专业23个，在校生1600余人。开放教育共设本、专科专业58个，在校生达3万余人。</w:t>
            </w:r>
          </w:p>
          <w:p>
            <w:pPr>
              <w:adjustRightInd w:val="0"/>
              <w:snapToGrid w:val="0"/>
              <w:rPr>
                <w:rFonts w:ascii="Times New Roman" w:hAnsi="Times New Roman"/>
                <w:sz w:val="24"/>
                <w:szCs w:val="24"/>
              </w:rPr>
            </w:pPr>
          </w:p>
        </w:tc>
      </w:tr>
    </w:tbl>
    <w:p>
      <w:pPr>
        <w:adjustRightInd w:val="0"/>
        <w:snapToGrid w:val="0"/>
        <w:rPr>
          <w:rFonts w:ascii="华文楷体" w:hAnsi="华文楷体" w:eastAsia="华文楷体"/>
          <w:sz w:val="24"/>
          <w:szCs w:val="24"/>
        </w:rPr>
      </w:pPr>
      <w:r>
        <w:rPr>
          <w:rFonts w:hint="eastAsia" w:ascii="宋体" w:hAnsi="宋体" w:cs="宋体"/>
          <w:szCs w:val="21"/>
        </w:rPr>
        <w:t>注：专业平均年招生规模=学校年招生数÷学校现有专业总数</w:t>
      </w:r>
    </w:p>
    <w:p>
      <w:pPr>
        <w:adjustRightInd w:val="0"/>
        <w:snapToGrid w:val="0"/>
        <w:spacing w:before="312" w:beforeLines="100" w:after="312" w:afterLines="100" w:line="300" w:lineRule="auto"/>
        <w:jc w:val="center"/>
        <w:outlineLvl w:val="0"/>
        <w:rPr>
          <w:rFonts w:ascii="Times New Roman" w:hAnsi="Times New Roman" w:eastAsia="黑体"/>
          <w:sz w:val="32"/>
          <w:szCs w:val="32"/>
        </w:rPr>
      </w:pPr>
      <w:r>
        <w:rPr>
          <w:rFonts w:eastAsia="黑体"/>
          <w:sz w:val="24"/>
          <w:szCs w:val="24"/>
        </w:rPr>
        <w:br w:type="page"/>
      </w:r>
      <w:r>
        <w:rPr>
          <w:rFonts w:hint="eastAsia" w:ascii="黑体" w:hAnsi="黑体" w:eastAsia="黑体" w:cs="黑体"/>
          <w:sz w:val="36"/>
          <w:szCs w:val="36"/>
        </w:rPr>
        <w:t>3.增设专业的理由和基础</w:t>
      </w:r>
    </w:p>
    <w:tbl>
      <w:tblPr>
        <w:tblStyle w:val="1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31" w:hRule="atLeast"/>
          <w:jc w:val="center"/>
        </w:trPr>
        <w:tc>
          <w:tcPr>
            <w:tcW w:w="5000" w:type="pct"/>
            <w:tcBorders>
              <w:top w:val="single" w:color="auto" w:sz="4" w:space="0"/>
              <w:left w:val="single" w:color="auto" w:sz="4" w:space="0"/>
              <w:bottom w:val="single" w:color="auto" w:sz="4" w:space="0"/>
              <w:right w:val="single" w:color="auto" w:sz="4" w:space="0"/>
            </w:tcBorders>
          </w:tcPr>
          <w:p>
            <w:pPr>
              <w:adjustRightInd w:val="0"/>
              <w:snapToGrid w:val="0"/>
              <w:spacing w:line="300" w:lineRule="auto"/>
              <w:rPr>
                <w:rFonts w:ascii="Times New Roman" w:hAnsi="Times New Roman"/>
                <w:sz w:val="24"/>
                <w:szCs w:val="24"/>
              </w:rPr>
            </w:pPr>
            <w:r>
              <w:rPr>
                <w:rFonts w:ascii="Times New Roman" w:hAnsi="Times New Roman"/>
                <w:sz w:val="24"/>
                <w:szCs w:val="24"/>
              </w:rPr>
              <w:t>（包括申请增设专业的主要理由、专业筹建情况、学校专业发展规划及人才需求预测情况等方面的内容）</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青岛</w:t>
            </w:r>
            <w:r>
              <w:rPr>
                <w:rFonts w:hint="eastAsia" w:ascii="Times New Roman" w:hAnsi="Times New Roman"/>
                <w:sz w:val="24"/>
                <w:szCs w:val="24"/>
                <w:lang w:val="en-US" w:eastAsia="zh-CN"/>
              </w:rPr>
              <w:t>开放</w:t>
            </w:r>
            <w:r>
              <w:rPr>
                <w:rFonts w:ascii="Times New Roman" w:hAnsi="Times New Roman"/>
                <w:sz w:val="24"/>
                <w:szCs w:val="24"/>
              </w:rPr>
              <w:t>大学是我市唯一一所通过教育部评估开展现代远程教育的高校，始建于1979年。学校下设胶州、胶南、即墨、平度、莱西、崂山、李沧、黄岛、城阳九所分校，形成覆盖青岛城乡的现代远程教育网络。学校全系统共有教职工765人，其中专任教师514人，具有副高级以上专业技术资格者175人，中级283人。主校区有教职工109人，其中具有正高级专业技术资格者5人，副高级17人，中级44人。</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我校教学资源丰富，</w:t>
            </w:r>
            <w:r>
              <w:rPr>
                <w:rFonts w:ascii="Times New Roman" w:hAnsi="Times New Roman"/>
                <w:color w:val="000000"/>
                <w:kern w:val="0"/>
                <w:sz w:val="24"/>
                <w:szCs w:val="24"/>
                <w:lang w:bidi="ar"/>
              </w:rPr>
              <w:t>包括能够满足学生专业学习、教师专业教学研究和教学实施需要的教材、图书及数字化资源等。</w:t>
            </w:r>
            <w:r>
              <w:rPr>
                <w:rFonts w:ascii="Times New Roman" w:hAnsi="Times New Roman"/>
                <w:sz w:val="24"/>
                <w:szCs w:val="24"/>
              </w:rPr>
              <w:t>同时，发挥青岛</w:t>
            </w:r>
            <w:r>
              <w:rPr>
                <w:rFonts w:hint="eastAsia" w:ascii="Times New Roman" w:hAnsi="Times New Roman"/>
                <w:sz w:val="24"/>
                <w:szCs w:val="24"/>
                <w:lang w:val="en-US" w:eastAsia="zh-CN"/>
              </w:rPr>
              <w:t>开放大学</w:t>
            </w:r>
            <w:r>
              <w:rPr>
                <w:rFonts w:ascii="Times New Roman" w:hAnsi="Times New Roman"/>
                <w:sz w:val="24"/>
                <w:szCs w:val="24"/>
              </w:rPr>
              <w:t>系统办学的优势，在本校现有专兼职教师基础上，吸收聘请各分校、教学点相关专业的优秀教师，扩大安全技术与管理专业的师资队伍，为安全技术与管理专业的专业建设提供强有力的人力资源保证。</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安全技术与管理专业的就业主要面向矿山、化工、机械制造、建筑和交通建设行业，在安全管理和安全技术岗位群，从事安全管理、安全技术、安全监督、安全培训、安全咨询等工作。本专业人员就业职业能力包括：</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（1）具备对新知识、新技能的学习能力和创新创业能力；</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（2）具备识别和分析作业场所危险有害因素的能力；</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（3）具备编制安全管理制度和事故应急预案的能力；</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（4）具备编制安全预防措施和事故调查报告的能力；</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（5）具备正确使用和维护常用安全生产设备的能力；</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（6）具备安全生产事故应急处理能力；</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（7）具备风险评估与事故勘察的能力；</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（8）掌握识读、绘制工程图纸的技能；</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（9）掌握常用的安全急救与护理知识。</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从对社会的调研来看，本专业毕业生适应能力强，其一，专业口径宽，覆盖面广，可以在多个行业择业。就业对象遍及化工、石油、医药、能源、轻工、材料、生工，食品、环保等各部门。其二，工程特色显著，知识的可迁移性强。</w:t>
            </w:r>
            <w:r>
              <w:rPr>
                <w:rFonts w:ascii="Times New Roman" w:hAnsi="Times New Roman"/>
                <w:color w:val="333333"/>
                <w:sz w:val="24"/>
                <w:szCs w:val="24"/>
                <w:shd w:val="clear" w:color="auto" w:fill="FFFFFF"/>
              </w:rPr>
              <w:t>安全技术管理主要是培养掌握安全技术管理必需的基础知识和基本技能，能从事安全设计、评价、监督与技术管理工作的高级技术应用性专门人才的专业，提供技术指导</w:t>
            </w:r>
            <w:r>
              <w:rPr>
                <w:rFonts w:ascii="Times New Roman" w:hAnsi="Times New Roman"/>
                <w:sz w:val="24"/>
                <w:szCs w:val="24"/>
              </w:rPr>
              <w:t>。不仅在化工领域，而且在机械、医药、材料、食品、生工等众多相关领域均大有用武之地。因而，本专业培养的学生具有较强的工程能力和工作适应性。</w:t>
            </w:r>
          </w:p>
          <w:p>
            <w:pPr>
              <w:adjustRightInd w:val="0"/>
              <w:snapToGrid w:val="0"/>
              <w:spacing w:line="300" w:lineRule="auto"/>
              <w:ind w:firstLine="480" w:firstLineChars="200"/>
              <w:rPr>
                <w:rFonts w:eastAsia="黑体"/>
                <w:sz w:val="24"/>
                <w:szCs w:val="24"/>
              </w:rPr>
            </w:pPr>
            <w:r>
              <w:rPr>
                <w:rFonts w:ascii="Times New Roman" w:hAnsi="Times New Roman"/>
                <w:sz w:val="24"/>
                <w:szCs w:val="24"/>
              </w:rPr>
              <w:t>从近几年本专业学生就业情况看，就业空间非常大，山东省每年的安全技术管理人才需求量很大，一些中小企业在职安全技术人员学历普遍偏低，且安全技术与管理知识不足，有强烈的学历提升需求，发展前景看好。</w:t>
            </w:r>
          </w:p>
        </w:tc>
      </w:tr>
    </w:tbl>
    <w:p>
      <w:pPr>
        <w:adjustRightInd w:val="0"/>
        <w:snapToGrid w:val="0"/>
        <w:spacing w:before="312" w:beforeLines="100" w:after="312" w:afterLines="100" w:line="300" w:lineRule="auto"/>
        <w:jc w:val="center"/>
        <w:outlineLvl w:val="0"/>
        <w:rPr>
          <w:rFonts w:ascii="Times New Roman" w:hAnsi="Times New Roman" w:eastAsia="黑体"/>
          <w:bCs/>
          <w:spacing w:val="20"/>
          <w:sz w:val="44"/>
          <w:szCs w:val="24"/>
        </w:rPr>
      </w:pPr>
      <w:r>
        <w:rPr>
          <w:b/>
          <w:bCs/>
          <w:sz w:val="32"/>
          <w:szCs w:val="24"/>
        </w:rPr>
        <w:br w:type="page"/>
      </w:r>
      <w:r>
        <w:rPr>
          <w:rFonts w:hint="eastAsia" w:ascii="黑体" w:hAnsi="黑体" w:eastAsia="黑体" w:cs="黑体"/>
          <w:bCs/>
          <w:sz w:val="36"/>
          <w:szCs w:val="36"/>
        </w:rPr>
        <w:t>4.增设专业人才培养方案</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8" w:hRule="atLeast"/>
          <w:jc w:val="center"/>
        </w:trPr>
        <w:tc>
          <w:tcPr>
            <w:tcW w:w="5000" w:type="pct"/>
            <w:tcBorders>
              <w:top w:val="single" w:color="auto" w:sz="4" w:space="0"/>
              <w:left w:val="single" w:color="auto" w:sz="4" w:space="0"/>
              <w:bottom w:val="single" w:color="auto" w:sz="4" w:space="0"/>
              <w:right w:val="single" w:color="auto" w:sz="4" w:space="0"/>
            </w:tcBorders>
          </w:tcPr>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包括培养目标、基本要求（素质要求、能力要求、知识结构要求）、修业年限、主干学科、主要课程、主要实践性教学环节和主要专业实验、</w:t>
            </w:r>
            <w:r>
              <w:rPr>
                <w:rFonts w:ascii="Times New Roman" w:hAnsi="Times New Roman"/>
                <w:bCs/>
                <w:sz w:val="24"/>
                <w:szCs w:val="24"/>
              </w:rPr>
              <w:t>教学计划等内容</w:t>
            </w:r>
          </w:p>
          <w:p>
            <w:pPr>
              <w:adjustRightInd w:val="0"/>
              <w:snapToGrid w:val="0"/>
              <w:spacing w:line="300" w:lineRule="auto"/>
              <w:ind w:firstLine="482" w:firstLineChars="200"/>
              <w:rPr>
                <w:rFonts w:ascii="Times New Roman" w:hAnsi="Times New Roman"/>
                <w:sz w:val="24"/>
                <w:szCs w:val="24"/>
              </w:rPr>
            </w:pPr>
            <w:r>
              <w:rPr>
                <w:rFonts w:ascii="Times New Roman" w:hAnsi="Times New Roman"/>
                <w:b/>
                <w:bCs/>
                <w:sz w:val="24"/>
                <w:szCs w:val="24"/>
              </w:rPr>
              <w:t>一、培养目标</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本专业培养理想信念坚定，德、智、体、美、劳全面发展，具有一定的科学文化水平，良好的人文素养、职业道德和创新意识，精益求精的工匠精神，较强的就业能力和可持续发展的能力；掌握本专业知识和技术技能，面向专业技术服务业的安全生产管理工程技术人员、安全评价工程技术人员、消防安全管理员等职业群，能够从事安全生产管理、安全评价、消防安全管理等工作的高素质技术技能人才。</w:t>
            </w:r>
          </w:p>
          <w:p>
            <w:pPr>
              <w:adjustRightInd w:val="0"/>
              <w:snapToGrid w:val="0"/>
              <w:spacing w:line="300" w:lineRule="auto"/>
              <w:ind w:firstLine="482" w:firstLineChars="200"/>
              <w:rPr>
                <w:rFonts w:ascii="Times New Roman" w:hAnsi="Times New Roman"/>
                <w:sz w:val="24"/>
                <w:szCs w:val="24"/>
              </w:rPr>
            </w:pPr>
            <w:r>
              <w:rPr>
                <w:rFonts w:ascii="Times New Roman" w:hAnsi="Times New Roman"/>
                <w:b/>
                <w:bCs/>
                <w:sz w:val="24"/>
                <w:szCs w:val="24"/>
              </w:rPr>
              <w:t>二、培养规格</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本专业毕业生应在素质、知识和能力等方面达到以下要求。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bCs/>
                <w:color w:val="000000"/>
                <w:kern w:val="0"/>
                <w:sz w:val="24"/>
                <w:szCs w:val="24"/>
                <w:lang w:bidi="ar"/>
              </w:rPr>
              <w:t>（一）素质</w:t>
            </w:r>
            <w:r>
              <w:rPr>
                <w:rFonts w:ascii="Times New Roman" w:hAnsi="Times New Roman"/>
                <w:b/>
                <w:color w:val="000000"/>
                <w:kern w:val="0"/>
                <w:sz w:val="24"/>
                <w:szCs w:val="24"/>
                <w:lang w:bidi="ar"/>
              </w:rPr>
              <w:t xml:space="preserve">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（1）坚定拥护中国共产党领导和我国社会主义制度，在习近平新时代中国特色社会主义思想指引下，践行社会主义核心价值观，具有深厚的爱国情感和中华民族自豪感；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（2）崇尚宪法、遵法守纪、崇德向善、诚实守信、尊重生命、热爱劳动，履行道德准则和行为规范，具有社会责任感和社会参与意识；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（3）具有质量意识、环保意识、安全意识、信息素养、工匠精神、创新思维；</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（4）勇于奋斗、乐观向上，具有自我管理能力、职业生涯规划的意识，有较强的集体意识和团队合作精神；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（5）具有健康的体魄、心理和健全的人格，掌握基本运动知识和一两项运动技能，养成良好的健身与卫生习惯，良好的行为习惯；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（6）具有一定的审美和人文素养，能够形成一两项艺术特长或爱好。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bCs/>
                <w:color w:val="000000"/>
                <w:kern w:val="0"/>
                <w:sz w:val="24"/>
                <w:szCs w:val="24"/>
                <w:lang w:bidi="ar"/>
              </w:rPr>
              <w:t>（二）知识</w:t>
            </w:r>
            <w:r>
              <w:rPr>
                <w:rFonts w:ascii="Times New Roman" w:hAnsi="Times New Roman"/>
                <w:b/>
                <w:color w:val="000000"/>
                <w:kern w:val="0"/>
                <w:sz w:val="24"/>
                <w:szCs w:val="24"/>
                <w:lang w:bidi="ar"/>
              </w:rPr>
              <w:t xml:space="preserve">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（1）掌握必备的思想政治理论、科学文化基础知识和中华优秀传统文化知识；</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（2）熟悉与本专业相关的法律法规以及环境保护等相关知识；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（3）掌握电器安全、化工安全、防火防爆以及粉尘防护、噪音防护、辐射防护等方面的知识；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（4）熟悉安全生产的基本理论与基本规律；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（5）掌握安全检测、控制、反馈等相关知识；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（6）掌握事故预防的基本原理、事故调查的程序和处理相关知识；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（7）掌握生产现场安全技术管理相关知识；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（8）掌握防火、防爆、应急救援相关知识；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（9）掌握职业危害防治相关知识。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bCs/>
                <w:color w:val="000000"/>
                <w:kern w:val="0"/>
                <w:sz w:val="24"/>
                <w:szCs w:val="24"/>
                <w:lang w:bidi="ar"/>
              </w:rPr>
              <w:t>（三）能力</w:t>
            </w:r>
            <w:r>
              <w:rPr>
                <w:rFonts w:ascii="Times New Roman" w:hAnsi="Times New Roman"/>
                <w:b/>
                <w:color w:val="000000"/>
                <w:kern w:val="0"/>
                <w:sz w:val="24"/>
                <w:szCs w:val="24"/>
                <w:lang w:bidi="ar"/>
              </w:rPr>
              <w:t xml:space="preserve">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（1）具有探究学习、终身学习、分析问题和解决问题的能力；</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（2）具有良好的语言、文字表达能力和沟通能力；</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（3）具有文字、表格、图像的计算机处理能力，本专业必需的信息技术应用能力；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（4）能够对生产现场进行危险分析与识别，并能够及时采取预防事故发生的有效措施；</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（5）能够根据生产需要，制定安全生产预案与技术措施；</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（6）能够依据企业安全生产目标，制定工作计划，并组织实施；</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（7）能够根据事故现场情况，及时启动事故应急救援预案、采取现场急救措施；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（8）能够熟练使用安全装备，完成相关检测、数据处理与分析应用；</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（9）能够完成安全技术鉴定工作，编制鉴定报告；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（10）能够根据企业的需要，编制安全评价报告；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color w:val="000000"/>
                <w:kern w:val="0"/>
                <w:sz w:val="24"/>
                <w:szCs w:val="24"/>
                <w:lang w:bidi="ar"/>
              </w:rPr>
              <w:t xml:space="preserve">（11）能够合理布置安全检测系统，完成检查、维护和使用； </w:t>
            </w:r>
          </w:p>
          <w:p>
            <w:pPr>
              <w:adjustRightInd w:val="0"/>
              <w:snapToGrid w:val="0"/>
              <w:spacing w:line="300" w:lineRule="auto"/>
              <w:ind w:firstLine="480" w:firstLineChars="200"/>
              <w:rPr>
                <w:rFonts w:ascii="Times New Roman" w:hAnsi="Times New Roman"/>
                <w:color w:val="000000"/>
                <w:kern w:val="0"/>
                <w:sz w:val="24"/>
                <w:szCs w:val="24"/>
                <w:lang w:bidi="ar"/>
              </w:rPr>
            </w:pPr>
            <w:r>
              <w:rPr>
                <w:rFonts w:ascii="Times New Roman" w:hAnsi="Times New Roman"/>
                <w:color w:val="000000"/>
                <w:kern w:val="0"/>
                <w:sz w:val="24"/>
                <w:szCs w:val="24"/>
                <w:lang w:bidi="ar"/>
              </w:rPr>
              <w:t>（12）能够组织生产安全事故调查，编制事故调查报告。</w:t>
            </w:r>
          </w:p>
          <w:p>
            <w:pPr>
              <w:adjustRightInd w:val="0"/>
              <w:snapToGrid w:val="0"/>
              <w:spacing w:line="300" w:lineRule="auto"/>
              <w:ind w:firstLine="482" w:firstLineChars="200"/>
              <w:rPr>
                <w:rFonts w:ascii="Times New Roman" w:hAnsi="Times New Roman"/>
                <w:sz w:val="24"/>
                <w:szCs w:val="24"/>
              </w:rPr>
            </w:pPr>
            <w:r>
              <w:rPr>
                <w:rFonts w:ascii="Times New Roman" w:hAnsi="Times New Roman"/>
                <w:b/>
                <w:bCs/>
                <w:sz w:val="24"/>
                <w:szCs w:val="24"/>
              </w:rPr>
              <w:t>三、学制、学期</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学制：</w:t>
            </w:r>
            <w:r>
              <w:rPr>
                <w:rFonts w:hint="eastAsia" w:ascii="Times New Roman" w:hAnsi="Times New Roman"/>
                <w:sz w:val="24"/>
                <w:szCs w:val="24"/>
                <w:lang w:val="en-US" w:eastAsia="zh-CN"/>
              </w:rPr>
              <w:t>2.5</w:t>
            </w:r>
            <w:r>
              <w:rPr>
                <w:rFonts w:ascii="Times New Roman" w:hAnsi="Times New Roman"/>
                <w:sz w:val="24"/>
                <w:szCs w:val="24"/>
              </w:rPr>
              <w:t>年</w:t>
            </w:r>
          </w:p>
          <w:p>
            <w:pPr>
              <w:adjustRightInd w:val="0"/>
              <w:snapToGrid w:val="0"/>
              <w:spacing w:line="300" w:lineRule="auto"/>
              <w:ind w:firstLine="480" w:firstLineChars="200"/>
              <w:rPr>
                <w:rFonts w:ascii="Times New Roman" w:hAnsi="Times New Roman"/>
                <w:sz w:val="24"/>
                <w:szCs w:val="24"/>
              </w:rPr>
            </w:pPr>
            <w:r>
              <w:rPr>
                <w:rFonts w:ascii="Times New Roman" w:hAnsi="Times New Roman"/>
                <w:sz w:val="24"/>
                <w:szCs w:val="24"/>
              </w:rPr>
              <w:t>学期：每学年设置2个教学学期。</w:t>
            </w:r>
          </w:p>
          <w:p>
            <w:pPr>
              <w:adjustRightInd w:val="0"/>
              <w:snapToGrid w:val="0"/>
              <w:spacing w:line="300" w:lineRule="auto"/>
              <w:ind w:firstLine="482" w:firstLineChars="200"/>
              <w:rPr>
                <w:rFonts w:ascii="Times New Roman" w:hAnsi="Times New Roman"/>
                <w:sz w:val="24"/>
                <w:szCs w:val="24"/>
              </w:rPr>
            </w:pPr>
            <w:r>
              <w:rPr>
                <w:rFonts w:ascii="Times New Roman" w:hAnsi="Times New Roman"/>
                <w:b/>
                <w:bCs/>
                <w:sz w:val="24"/>
                <w:szCs w:val="24"/>
              </w:rPr>
              <w:t>四、课程设置及学时安排</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（一）课程设置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主要包括公共基础课程和专业课程。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1.公共基础课程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根据党和国家有关文件规定，将思想政治理论、中华优秀传统文化、体育、军事理论与军训、大学生职业发展与就业指导、心理健康教育等列入公共基础必修课；并可将党史国史、劳动教育、应用文写作、信息技术、工程数学、公共外语、健康教育、美育、职业素养、绿色环保等列入必修课或选修课。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2.专业课程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一般包括专业基础课程、专业核心课程、专业拓展课程，并涵盖有关实践性教学环节。学校自主确定课程名称，但应包括以下主要教学内容：</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（1）专业基础课程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一般设置6～8门，包括工程制图与CAD、安全系统工程、安全管理、安全人机工程、普通化学、工程力学、工业通风与除尘、安全生产法律法规等。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（2）专业核心课程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一般设置6～8门，包括事故应急救援、事故预防处理与安全监察、安全检测与监控技术、电气安全技术、职业危害防治技术、防火与防爆技术、安全评价技术等。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（3）专业拓展课程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包括化工安全技术、建筑施工技术、煤矿安全、建筑消防技术、爆破安全技术、现代企业管理、机械设备管理、特种设备安全管理等。专业拓展课程可以依据区域产业结构进行适当调整，专业拓展课程也可作为选修课程。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可允许学生选取不同方向专业核心课程作为拓展课程。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3.专业核心课程和主要教学内容与要求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（1）事故应急救援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包括事故应急救援概述；事故应急救援常用设备；事故现场应急处置与避险；避险自救；现场急救等。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（2）事故预防处理与安全监察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包括安全管理基本原理；人失误致因分析和控制；安全技术措施；安全生产监察体系；伤亡事故报告；处理和分析；安全培训；现场监察技术；勘察技术；事故原因综合分析等。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（3）安全检测与监控技术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包括安全监测监控系统基础知识；传感器；安全监控系统软件；常用安全监测监控系统等。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（4）电气安全技术 </w:t>
            </w:r>
          </w:p>
          <w:p>
            <w:pPr>
              <w:widowControl/>
              <w:adjustRightInd w:val="0"/>
              <w:snapToGrid w:val="0"/>
              <w:spacing w:line="300" w:lineRule="auto"/>
              <w:ind w:firstLine="480" w:firstLineChars="200"/>
              <w:rPr>
                <w:rFonts w:ascii="Times New Roman" w:hAnsi="Times New Roman"/>
                <w:bCs/>
                <w:color w:val="000000"/>
                <w:kern w:val="0"/>
                <w:sz w:val="24"/>
                <w:szCs w:val="24"/>
                <w:lang w:bidi="ar"/>
              </w:rPr>
            </w:pPr>
            <w:r>
              <w:rPr>
                <w:rFonts w:ascii="Times New Roman" w:hAnsi="Times New Roman"/>
                <w:bCs/>
                <w:color w:val="000000"/>
                <w:kern w:val="0"/>
                <w:sz w:val="24"/>
                <w:szCs w:val="24"/>
                <w:lang w:bidi="ar"/>
              </w:rPr>
              <w:t>包括电气安全技术理论知识；电工基础；电工测量；电力系统中性点运行方式；电气安全基本知识；低压运行维修安全技术理论；高压运行维修安全技术理论；安全技术基本操作技能；低压电器安装操作技能；高压电器运行操作技能等。</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（5）职业危害防治技术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包括职业卫生与职业危害；职业性接触毒物的危害与防治；生产性粉尘的危害与预防；高温、灼伤的危害与防护；噪声危害与防治；辐射的危害与防护；个体防护等。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（6）防火与防爆技术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包括燃烧与爆炸；火灾、爆炸的形成及总体预防；重大火灾、爆炸危险源的辨识；建筑防火、防爆；工业物料输送与储存防火防爆；危险化学品防火防爆技术；防火防爆安全装置及措施；灭火剂与灭火器；火灾爆炸场所管理等。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（7）安全评价技术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包括安全评价概述；安全评价技术的发展及现状；安全评价原理与模型；危险危害因素分析；安全评价依据与规范；安全评价方法；评价单元的划分和评价方法的选择；安全对策措施；安全评价与评价报告；安全评价实例等。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4.实践性教学环节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主要包括实验、实训、实习、毕业设计、社会实践等。实验实训可在校内实验实训室、校外实训基地等开展完成。校内实训应包括安全检测、安全监控、现场急救等实训，校外实训基地应开展危险源辨识、制定安全技术管理措施等实训。社会实践、顶岗实习、跟岗实习应由学校组织在生产企业开展完成。专业综合实践包括：安全生产管理工程技术人员岗位认岗实习、跟岗实习、安全人机工程实训、安全检测实训、应急救援实训、毕业设计与顶岗实习等。实训实习既是实践性教学，也是专业课教学的重要内容，应注重理论与实践一体化教学。应严格执行《职业学校学生实习管理规定》要求。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5.相关要求 </w:t>
            </w:r>
          </w:p>
          <w:p>
            <w:pPr>
              <w:widowControl/>
              <w:adjustRightInd w:val="0"/>
              <w:snapToGrid w:val="0"/>
              <w:spacing w:line="300" w:lineRule="auto"/>
              <w:ind w:firstLine="480" w:firstLineChars="200"/>
              <w:rPr>
                <w:rFonts w:ascii="Times New Roman" w:hAnsi="Times New Roman"/>
                <w:bCs/>
                <w:sz w:val="24"/>
                <w:szCs w:val="24"/>
              </w:rPr>
            </w:pPr>
            <w:r>
              <w:rPr>
                <w:rFonts w:ascii="Times New Roman" w:hAnsi="Times New Roman"/>
                <w:bCs/>
                <w:color w:val="000000"/>
                <w:kern w:val="0"/>
                <w:sz w:val="24"/>
                <w:szCs w:val="24"/>
                <w:lang w:bidi="ar"/>
              </w:rPr>
              <w:t xml:space="preserve">学校应结合实际，开设安全教育、社会责任、绿色环保、管理等人文素养、科学素养方面的选修课程、拓展课程或专题讲座（活动），并将有关内容融入到专业课程教学中；将创新创业教育融入到专业课程教学和有关实践性教学环节中；自主开设其他特色课程；组织开展德育活动、志愿服务活动和其他实践活动。 </w:t>
            </w:r>
          </w:p>
          <w:p>
            <w:pPr>
              <w:widowControl/>
              <w:adjustRightInd w:val="0"/>
              <w:snapToGrid w:val="0"/>
              <w:spacing w:line="300" w:lineRule="auto"/>
              <w:ind w:firstLine="480" w:firstLineChars="200"/>
              <w:rPr>
                <w:rFonts w:ascii="Times New Roman" w:hAnsi="Times New Roman"/>
                <w:sz w:val="24"/>
                <w:szCs w:val="24"/>
              </w:rPr>
            </w:pPr>
            <w:r>
              <w:rPr>
                <w:rFonts w:ascii="Times New Roman" w:hAnsi="Times New Roman"/>
                <w:bCs/>
                <w:color w:val="000000"/>
                <w:kern w:val="0"/>
                <w:sz w:val="24"/>
                <w:szCs w:val="24"/>
                <w:lang w:bidi="ar"/>
              </w:rPr>
              <w:t xml:space="preserve">（二）学时安排 </w:t>
            </w:r>
          </w:p>
          <w:p>
            <w:pPr>
              <w:widowControl/>
              <w:adjustRightInd w:val="0"/>
              <w:snapToGrid w:val="0"/>
              <w:spacing w:line="300" w:lineRule="auto"/>
              <w:ind w:firstLine="480" w:firstLineChars="200"/>
              <w:rPr>
                <w:szCs w:val="21"/>
              </w:rPr>
            </w:pPr>
            <w:r>
              <w:rPr>
                <w:rFonts w:ascii="Times New Roman" w:hAnsi="Times New Roman"/>
                <w:color w:val="000000"/>
                <w:kern w:val="0"/>
                <w:sz w:val="24"/>
                <w:szCs w:val="24"/>
                <w:lang w:bidi="ar"/>
              </w:rPr>
              <w:t>总学时一般为</w:t>
            </w:r>
            <w:r>
              <w:rPr>
                <w:rFonts w:hint="eastAsia" w:ascii="Times New Roman" w:hAnsi="Times New Roman"/>
                <w:color w:val="000000"/>
                <w:kern w:val="0"/>
                <w:sz w:val="24"/>
                <w:szCs w:val="24"/>
                <w:lang w:val="en-US" w:eastAsia="zh-CN" w:bidi="ar"/>
              </w:rPr>
              <w:t>1216</w:t>
            </w:r>
            <w:r>
              <w:rPr>
                <w:rFonts w:ascii="Times New Roman" w:hAnsi="Times New Roman"/>
                <w:color w:val="000000"/>
                <w:kern w:val="0"/>
                <w:sz w:val="24"/>
                <w:szCs w:val="24"/>
                <w:lang w:bidi="ar"/>
              </w:rPr>
              <w:t>学时，每1</w:t>
            </w:r>
            <w:r>
              <w:rPr>
                <w:rFonts w:hint="eastAsia" w:ascii="Times New Roman" w:hAnsi="Times New Roman"/>
                <w:color w:val="000000"/>
                <w:kern w:val="0"/>
                <w:sz w:val="24"/>
                <w:szCs w:val="24"/>
                <w:lang w:bidi="ar"/>
              </w:rPr>
              <w:t>6</w:t>
            </w:r>
            <w:r>
              <w:rPr>
                <w:rFonts w:ascii="Times New Roman" w:hAnsi="Times New Roman"/>
                <w:color w:val="000000"/>
                <w:kern w:val="0"/>
                <w:sz w:val="24"/>
                <w:szCs w:val="24"/>
                <w:lang w:bidi="ar"/>
              </w:rPr>
              <w:t>学时折算1学分。其中，公共基础课总学时一般不少于总学时的2</w:t>
            </w:r>
            <w:r>
              <w:rPr>
                <w:rFonts w:hint="eastAsia" w:ascii="Times New Roman" w:hAnsi="Times New Roman"/>
                <w:color w:val="000000"/>
                <w:kern w:val="0"/>
                <w:sz w:val="24"/>
                <w:szCs w:val="24"/>
                <w:lang w:bidi="ar"/>
              </w:rPr>
              <w:t>0</w:t>
            </w:r>
            <w:r>
              <w:rPr>
                <w:rFonts w:ascii="Times New Roman" w:hAnsi="Times New Roman"/>
                <w:color w:val="000000"/>
                <w:kern w:val="0"/>
                <w:sz w:val="24"/>
                <w:szCs w:val="24"/>
                <w:lang w:bidi="ar"/>
              </w:rPr>
              <w:t>%。实践性教学学时原则上不少于总学时的50%。其中，顶岗实习累计时间一般为6个月，可根据实际集中或分阶段安排实习时间。各类选修课程学时累计不少于总学时的10%。</w:t>
            </w: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spacing w:line="360" w:lineRule="auto"/>
              <w:rPr>
                <w:rFonts w:eastAsia="黑体"/>
                <w:b/>
                <w:bCs/>
                <w:sz w:val="24"/>
                <w:szCs w:val="24"/>
              </w:rPr>
            </w:pPr>
          </w:p>
          <w:p>
            <w:pPr>
              <w:adjustRightInd w:val="0"/>
              <w:snapToGrid w:val="0"/>
              <w:spacing w:line="300" w:lineRule="auto"/>
              <w:jc w:val="left"/>
              <w:rPr>
                <w:rFonts w:ascii="宋体" w:hAnsi="宋体" w:cs="宋体"/>
                <w:b/>
                <w:bCs/>
                <w:sz w:val="24"/>
                <w:szCs w:val="24"/>
              </w:rPr>
            </w:pPr>
          </w:p>
          <w:p>
            <w:pPr>
              <w:adjustRightInd w:val="0"/>
              <w:snapToGrid w:val="0"/>
              <w:spacing w:line="300" w:lineRule="auto"/>
              <w:jc w:val="left"/>
              <w:rPr>
                <w:rFonts w:eastAsia="黑体"/>
                <w:b/>
                <w:bCs/>
                <w:sz w:val="24"/>
                <w:szCs w:val="24"/>
              </w:rPr>
            </w:pPr>
            <w:r>
              <w:rPr>
                <w:rFonts w:hint="eastAsia" w:ascii="宋体" w:hAnsi="宋体" w:cs="宋体"/>
                <w:b/>
                <w:bCs/>
                <w:sz w:val="24"/>
                <w:szCs w:val="24"/>
              </w:rPr>
              <w:t>五、安全技术与管理专业（高起专）业余教育教学计划表</w:t>
            </w:r>
          </w:p>
          <w:p>
            <w:pPr>
              <w:adjustRightInd w:val="0"/>
              <w:snapToGrid w:val="0"/>
              <w:spacing w:line="300" w:lineRule="auto"/>
              <w:jc w:val="left"/>
              <w:rPr>
                <w:rFonts w:ascii="宋体" w:hAnsi="宋体"/>
                <w:b/>
                <w:sz w:val="24"/>
                <w:szCs w:val="24"/>
              </w:rPr>
            </w:pPr>
            <w:r>
              <w:rPr>
                <w:rFonts w:hint="eastAsia" w:ascii="宋体" w:hAnsi="宋体"/>
                <w:b/>
                <w:sz w:val="24"/>
                <w:szCs w:val="24"/>
              </w:rPr>
              <w:t>专业代码：</w:t>
            </w:r>
            <w:r>
              <w:rPr>
                <w:rFonts w:ascii="Times New Roman" w:hAnsi="Times New Roman"/>
                <w:b/>
                <w:sz w:val="24"/>
                <w:szCs w:val="24"/>
              </w:rPr>
              <w:t>520904</w:t>
            </w:r>
          </w:p>
          <w:tbl>
            <w:tblPr>
              <w:tblStyle w:val="10"/>
              <w:tblW w:w="4892"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4"/>
              <w:gridCol w:w="454"/>
              <w:gridCol w:w="1132"/>
              <w:gridCol w:w="454"/>
              <w:gridCol w:w="680"/>
              <w:gridCol w:w="567"/>
              <w:gridCol w:w="567"/>
              <w:gridCol w:w="454"/>
              <w:gridCol w:w="454"/>
              <w:gridCol w:w="454"/>
              <w:gridCol w:w="454"/>
              <w:gridCol w:w="454"/>
              <w:gridCol w:w="454"/>
              <w:gridCol w:w="454"/>
              <w:gridCol w:w="454"/>
              <w:gridCol w:w="453"/>
              <w:gridCol w:w="453"/>
              <w:gridCol w:w="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 w:hRule="atLeast"/>
                <w:jc w:val="center"/>
              </w:trPr>
              <w:tc>
                <w:tcPr>
                  <w:tcW w:w="256" w:type="pct"/>
                  <w:vMerge w:val="restart"/>
                  <w:vAlign w:val="center"/>
                </w:tcPr>
                <w:p>
                  <w:pPr>
                    <w:adjustRightInd w:val="0"/>
                    <w:snapToGrid w:val="0"/>
                    <w:jc w:val="center"/>
                    <w:rPr>
                      <w:rFonts w:ascii="Times New Roman" w:hAnsi="Times New Roman"/>
                      <w:b/>
                      <w:szCs w:val="21"/>
                    </w:rPr>
                  </w:pPr>
                  <w:r>
                    <w:rPr>
                      <w:rFonts w:ascii="Times New Roman" w:hAnsi="Times New Roman"/>
                      <w:b/>
                      <w:szCs w:val="21"/>
                    </w:rPr>
                    <w:t>类别</w:t>
                  </w:r>
                </w:p>
              </w:tc>
              <w:tc>
                <w:tcPr>
                  <w:tcW w:w="256" w:type="pct"/>
                  <w:vMerge w:val="restart"/>
                  <w:vAlign w:val="center"/>
                </w:tcPr>
                <w:p>
                  <w:pPr>
                    <w:adjustRightInd w:val="0"/>
                    <w:snapToGrid w:val="0"/>
                    <w:jc w:val="center"/>
                    <w:rPr>
                      <w:rFonts w:ascii="Times New Roman" w:hAnsi="Times New Roman"/>
                      <w:b/>
                      <w:szCs w:val="21"/>
                    </w:rPr>
                  </w:pPr>
                  <w:r>
                    <w:rPr>
                      <w:rFonts w:ascii="Times New Roman" w:hAnsi="Times New Roman"/>
                      <w:b/>
                      <w:szCs w:val="21"/>
                    </w:rPr>
                    <w:t>序号</w:t>
                  </w:r>
                </w:p>
              </w:tc>
              <w:tc>
                <w:tcPr>
                  <w:tcW w:w="639" w:type="pct"/>
                  <w:vMerge w:val="restart"/>
                  <w:vAlign w:val="center"/>
                </w:tcPr>
                <w:p>
                  <w:pPr>
                    <w:adjustRightInd w:val="0"/>
                    <w:snapToGrid w:val="0"/>
                    <w:jc w:val="center"/>
                    <w:rPr>
                      <w:rFonts w:ascii="Times New Roman" w:hAnsi="Times New Roman"/>
                      <w:b/>
                      <w:szCs w:val="21"/>
                    </w:rPr>
                  </w:pPr>
                  <w:r>
                    <w:rPr>
                      <w:rFonts w:ascii="Times New Roman" w:hAnsi="Times New Roman"/>
                      <w:b/>
                      <w:szCs w:val="21"/>
                    </w:rPr>
                    <w:t>课程名称</w:t>
                  </w:r>
                </w:p>
              </w:tc>
              <w:tc>
                <w:tcPr>
                  <w:tcW w:w="256" w:type="pct"/>
                  <w:vMerge w:val="restart"/>
                  <w:vAlign w:val="center"/>
                </w:tcPr>
                <w:p>
                  <w:pPr>
                    <w:adjustRightInd w:val="0"/>
                    <w:snapToGrid w:val="0"/>
                    <w:jc w:val="center"/>
                    <w:rPr>
                      <w:rFonts w:ascii="Times New Roman" w:hAnsi="Times New Roman"/>
                      <w:b/>
                      <w:szCs w:val="21"/>
                    </w:rPr>
                  </w:pPr>
                  <w:r>
                    <w:rPr>
                      <w:rFonts w:ascii="Times New Roman" w:hAnsi="Times New Roman"/>
                      <w:b/>
                      <w:szCs w:val="21"/>
                    </w:rPr>
                    <w:t>学分</w:t>
                  </w:r>
                </w:p>
              </w:tc>
              <w:tc>
                <w:tcPr>
                  <w:tcW w:w="1538" w:type="pct"/>
                  <w:gridSpan w:val="5"/>
                  <w:vAlign w:val="center"/>
                </w:tcPr>
                <w:p>
                  <w:pPr>
                    <w:adjustRightInd w:val="0"/>
                    <w:snapToGrid w:val="0"/>
                    <w:jc w:val="center"/>
                    <w:rPr>
                      <w:rFonts w:ascii="Times New Roman" w:hAnsi="Times New Roman"/>
                      <w:b/>
                      <w:szCs w:val="21"/>
                    </w:rPr>
                  </w:pPr>
                  <w:r>
                    <w:rPr>
                      <w:rFonts w:ascii="Times New Roman" w:hAnsi="Times New Roman"/>
                      <w:b/>
                      <w:szCs w:val="21"/>
                    </w:rPr>
                    <w:t>学时数</w:t>
                  </w:r>
                </w:p>
              </w:tc>
              <w:tc>
                <w:tcPr>
                  <w:tcW w:w="1539" w:type="pct"/>
                  <w:gridSpan w:val="6"/>
                  <w:tcBorders>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rPr>
                    <w:t>各学期学时数</w:t>
                  </w:r>
                </w:p>
              </w:tc>
              <w:tc>
                <w:tcPr>
                  <w:tcW w:w="256" w:type="pct"/>
                  <w:tcBorders>
                    <w:left w:val="single" w:color="auto" w:sz="4" w:space="0"/>
                    <w:righ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rPr>
                    <w:t>考核</w:t>
                  </w:r>
                </w:p>
              </w:tc>
              <w:tc>
                <w:tcPr>
                  <w:tcW w:w="256" w:type="pct"/>
                  <w:gridSpan w:val="2"/>
                  <w:tcBorders>
                    <w:left w:val="single" w:color="auto" w:sz="4" w:space="0"/>
                  </w:tcBorders>
                  <w:vAlign w:val="center"/>
                </w:tcPr>
                <w:p>
                  <w:pPr>
                    <w:adjustRightInd w:val="0"/>
                    <w:snapToGrid w:val="0"/>
                    <w:jc w:val="center"/>
                    <w:rPr>
                      <w:rFonts w:ascii="Times New Roman" w:hAnsi="Times New Roman"/>
                      <w:b/>
                      <w:szCs w:val="21"/>
                    </w:rPr>
                  </w:pPr>
                  <w:r>
                    <w:rPr>
                      <w:rFonts w:ascii="Times New Roman" w:hAnsi="Times New Roman"/>
                      <w:b/>
                      <w:szCs w:val="21"/>
                    </w:rPr>
                    <w:t>备</w:t>
                  </w:r>
                </w:p>
                <w:p>
                  <w:pPr>
                    <w:adjustRightInd w:val="0"/>
                    <w:snapToGrid w:val="0"/>
                    <w:jc w:val="center"/>
                    <w:rPr>
                      <w:rFonts w:ascii="Times New Roman" w:hAnsi="Times New Roman"/>
                      <w:b/>
                      <w:szCs w:val="21"/>
                    </w:rPr>
                  </w:pPr>
                  <w:r>
                    <w:rPr>
                      <w:rFonts w:ascii="Times New Roman" w:hAnsi="Times New Roman"/>
                      <w:b/>
                      <w:szCs w:val="21"/>
                    </w:rPr>
                    <w:t>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401" w:hRule="atLeast"/>
                <w:jc w:val="center"/>
              </w:trPr>
              <w:tc>
                <w:tcPr>
                  <w:tcW w:w="256" w:type="pct"/>
                  <w:vMerge w:val="continue"/>
                  <w:vAlign w:val="center"/>
                </w:tcPr>
                <w:p>
                  <w:pPr>
                    <w:adjustRightInd w:val="0"/>
                    <w:snapToGrid w:val="0"/>
                    <w:jc w:val="center"/>
                    <w:rPr>
                      <w:rFonts w:ascii="Times New Roman" w:hAnsi="Times New Roman"/>
                      <w:b/>
                      <w:szCs w:val="21"/>
                    </w:rPr>
                  </w:pPr>
                </w:p>
              </w:tc>
              <w:tc>
                <w:tcPr>
                  <w:tcW w:w="256" w:type="pct"/>
                  <w:vMerge w:val="continue"/>
                  <w:vAlign w:val="center"/>
                </w:tcPr>
                <w:p>
                  <w:pPr>
                    <w:adjustRightInd w:val="0"/>
                    <w:snapToGrid w:val="0"/>
                    <w:jc w:val="center"/>
                    <w:rPr>
                      <w:rFonts w:ascii="Times New Roman" w:hAnsi="Times New Roman"/>
                      <w:b/>
                      <w:szCs w:val="21"/>
                    </w:rPr>
                  </w:pPr>
                </w:p>
              </w:tc>
              <w:tc>
                <w:tcPr>
                  <w:tcW w:w="639" w:type="pct"/>
                  <w:vMerge w:val="continue"/>
                  <w:vAlign w:val="center"/>
                </w:tcPr>
                <w:p>
                  <w:pPr>
                    <w:adjustRightInd w:val="0"/>
                    <w:snapToGrid w:val="0"/>
                    <w:jc w:val="center"/>
                    <w:rPr>
                      <w:rFonts w:ascii="Times New Roman" w:hAnsi="Times New Roman"/>
                      <w:b/>
                      <w:szCs w:val="21"/>
                    </w:rPr>
                  </w:pPr>
                </w:p>
              </w:tc>
              <w:tc>
                <w:tcPr>
                  <w:tcW w:w="256" w:type="pct"/>
                  <w:vMerge w:val="continue"/>
                  <w:vAlign w:val="center"/>
                </w:tcPr>
                <w:p>
                  <w:pPr>
                    <w:adjustRightInd w:val="0"/>
                    <w:snapToGrid w:val="0"/>
                    <w:jc w:val="center"/>
                    <w:rPr>
                      <w:rFonts w:ascii="Times New Roman" w:hAnsi="Times New Roman"/>
                      <w:b/>
                      <w:szCs w:val="21"/>
                    </w:rPr>
                  </w:pPr>
                </w:p>
              </w:tc>
              <w:tc>
                <w:tcPr>
                  <w:tcW w:w="384" w:type="pct"/>
                  <w:vAlign w:val="center"/>
                </w:tcPr>
                <w:p>
                  <w:pPr>
                    <w:adjustRightInd w:val="0"/>
                    <w:snapToGrid w:val="0"/>
                    <w:jc w:val="center"/>
                    <w:rPr>
                      <w:rFonts w:ascii="Times New Roman" w:hAnsi="Times New Roman"/>
                      <w:b/>
                      <w:szCs w:val="21"/>
                    </w:rPr>
                  </w:pPr>
                  <w:r>
                    <w:rPr>
                      <w:rFonts w:ascii="Times New Roman" w:hAnsi="Times New Roman"/>
                      <w:b/>
                      <w:szCs w:val="21"/>
                    </w:rPr>
                    <w:t>共</w:t>
                  </w:r>
                </w:p>
                <w:p>
                  <w:pPr>
                    <w:adjustRightInd w:val="0"/>
                    <w:snapToGrid w:val="0"/>
                    <w:jc w:val="center"/>
                    <w:rPr>
                      <w:rFonts w:ascii="Times New Roman" w:hAnsi="Times New Roman"/>
                      <w:b/>
                      <w:szCs w:val="21"/>
                    </w:rPr>
                  </w:pPr>
                  <w:r>
                    <w:rPr>
                      <w:rFonts w:ascii="Times New Roman" w:hAnsi="Times New Roman"/>
                      <w:b/>
                      <w:szCs w:val="21"/>
                    </w:rPr>
                    <w:t>计</w:t>
                  </w:r>
                </w:p>
              </w:tc>
              <w:tc>
                <w:tcPr>
                  <w:tcW w:w="320" w:type="pct"/>
                  <w:vAlign w:val="center"/>
                </w:tcPr>
                <w:p>
                  <w:pPr>
                    <w:adjustRightInd w:val="0"/>
                    <w:snapToGrid w:val="0"/>
                    <w:jc w:val="center"/>
                    <w:rPr>
                      <w:rFonts w:ascii="Times New Roman" w:hAnsi="Times New Roman"/>
                      <w:b/>
                      <w:szCs w:val="21"/>
                    </w:rPr>
                  </w:pPr>
                  <w:r>
                    <w:rPr>
                      <w:rFonts w:ascii="Times New Roman" w:hAnsi="Times New Roman"/>
                      <w:b/>
                      <w:szCs w:val="21"/>
                    </w:rPr>
                    <w:t>面授</w:t>
                  </w:r>
                </w:p>
              </w:tc>
              <w:tc>
                <w:tcPr>
                  <w:tcW w:w="320" w:type="pct"/>
                  <w:vAlign w:val="center"/>
                </w:tcPr>
                <w:p>
                  <w:pPr>
                    <w:adjustRightInd w:val="0"/>
                    <w:snapToGrid w:val="0"/>
                    <w:jc w:val="center"/>
                    <w:rPr>
                      <w:rFonts w:ascii="Times New Roman" w:hAnsi="Times New Roman"/>
                      <w:b/>
                      <w:szCs w:val="21"/>
                    </w:rPr>
                  </w:pPr>
                  <w:r>
                    <w:rPr>
                      <w:rFonts w:ascii="Times New Roman" w:hAnsi="Times New Roman"/>
                      <w:b/>
                      <w:szCs w:val="21"/>
                    </w:rPr>
                    <w:t>自</w:t>
                  </w:r>
                </w:p>
                <w:p>
                  <w:pPr>
                    <w:adjustRightInd w:val="0"/>
                    <w:snapToGrid w:val="0"/>
                    <w:jc w:val="center"/>
                    <w:rPr>
                      <w:rFonts w:ascii="Times New Roman" w:hAnsi="Times New Roman"/>
                      <w:b/>
                      <w:szCs w:val="21"/>
                    </w:rPr>
                  </w:pPr>
                  <w:r>
                    <w:rPr>
                      <w:rFonts w:ascii="Times New Roman" w:hAnsi="Times New Roman"/>
                      <w:b/>
                      <w:szCs w:val="21"/>
                    </w:rPr>
                    <w:t>学</w:t>
                  </w:r>
                </w:p>
              </w:tc>
              <w:tc>
                <w:tcPr>
                  <w:tcW w:w="256" w:type="pct"/>
                  <w:vAlign w:val="center"/>
                </w:tcPr>
                <w:p>
                  <w:pPr>
                    <w:adjustRightInd w:val="0"/>
                    <w:snapToGrid w:val="0"/>
                    <w:jc w:val="center"/>
                    <w:rPr>
                      <w:rFonts w:ascii="Times New Roman" w:hAnsi="Times New Roman"/>
                      <w:b/>
                      <w:szCs w:val="21"/>
                    </w:rPr>
                  </w:pPr>
                  <w:r>
                    <w:rPr>
                      <w:rFonts w:ascii="Times New Roman" w:hAnsi="Times New Roman"/>
                      <w:b/>
                      <w:szCs w:val="21"/>
                    </w:rPr>
                    <w:t>实验</w:t>
                  </w:r>
                </w:p>
              </w:tc>
              <w:tc>
                <w:tcPr>
                  <w:tcW w:w="256" w:type="pct"/>
                  <w:vAlign w:val="center"/>
                </w:tcPr>
                <w:p>
                  <w:pPr>
                    <w:adjustRightInd w:val="0"/>
                    <w:snapToGrid w:val="0"/>
                    <w:jc w:val="center"/>
                    <w:rPr>
                      <w:rFonts w:ascii="Times New Roman" w:hAnsi="Times New Roman"/>
                      <w:b/>
                      <w:szCs w:val="21"/>
                    </w:rPr>
                  </w:pPr>
                  <w:r>
                    <w:rPr>
                      <w:rFonts w:ascii="Times New Roman" w:hAnsi="Times New Roman"/>
                      <w:b/>
                      <w:szCs w:val="21"/>
                    </w:rPr>
                    <w:t>上机</w:t>
                  </w:r>
                </w:p>
              </w:tc>
              <w:tc>
                <w:tcPr>
                  <w:tcW w:w="256" w:type="pct"/>
                  <w:vAlign w:val="center"/>
                </w:tcPr>
                <w:p>
                  <w:pPr>
                    <w:adjustRightInd w:val="0"/>
                    <w:snapToGrid w:val="0"/>
                    <w:jc w:val="center"/>
                    <w:rPr>
                      <w:rFonts w:ascii="Times New Roman" w:hAnsi="Times New Roman"/>
                      <w:b/>
                      <w:szCs w:val="21"/>
                    </w:rPr>
                  </w:pPr>
                  <w:r>
                    <w:rPr>
                      <w:rFonts w:ascii="Times New Roman" w:hAnsi="Times New Roman"/>
                      <w:b/>
                      <w:szCs w:val="21"/>
                    </w:rPr>
                    <w:t>一</w:t>
                  </w:r>
                </w:p>
              </w:tc>
              <w:tc>
                <w:tcPr>
                  <w:tcW w:w="256" w:type="pct"/>
                  <w:vAlign w:val="center"/>
                </w:tcPr>
                <w:p>
                  <w:pPr>
                    <w:adjustRightInd w:val="0"/>
                    <w:snapToGrid w:val="0"/>
                    <w:jc w:val="center"/>
                    <w:rPr>
                      <w:rFonts w:ascii="Times New Roman" w:hAnsi="Times New Roman"/>
                      <w:b/>
                      <w:szCs w:val="21"/>
                    </w:rPr>
                  </w:pPr>
                  <w:r>
                    <w:rPr>
                      <w:rFonts w:ascii="Times New Roman" w:hAnsi="Times New Roman"/>
                      <w:b/>
                      <w:szCs w:val="21"/>
                    </w:rPr>
                    <w:t>二</w:t>
                  </w:r>
                </w:p>
              </w:tc>
              <w:tc>
                <w:tcPr>
                  <w:tcW w:w="256" w:type="pct"/>
                  <w:vAlign w:val="center"/>
                </w:tcPr>
                <w:p>
                  <w:pPr>
                    <w:adjustRightInd w:val="0"/>
                    <w:snapToGrid w:val="0"/>
                    <w:jc w:val="center"/>
                    <w:rPr>
                      <w:rFonts w:ascii="Times New Roman" w:hAnsi="Times New Roman"/>
                      <w:b/>
                      <w:szCs w:val="21"/>
                    </w:rPr>
                  </w:pPr>
                  <w:r>
                    <w:rPr>
                      <w:rFonts w:ascii="Times New Roman" w:hAnsi="Times New Roman"/>
                      <w:b/>
                      <w:szCs w:val="21"/>
                    </w:rPr>
                    <w:t>三</w:t>
                  </w:r>
                </w:p>
              </w:tc>
              <w:tc>
                <w:tcPr>
                  <w:tcW w:w="256" w:type="pct"/>
                  <w:vAlign w:val="center"/>
                </w:tcPr>
                <w:p>
                  <w:pPr>
                    <w:adjustRightInd w:val="0"/>
                    <w:snapToGrid w:val="0"/>
                    <w:jc w:val="center"/>
                    <w:rPr>
                      <w:rFonts w:ascii="Times New Roman" w:hAnsi="Times New Roman"/>
                      <w:b/>
                      <w:szCs w:val="21"/>
                    </w:rPr>
                  </w:pPr>
                  <w:r>
                    <w:rPr>
                      <w:rFonts w:ascii="Times New Roman" w:hAnsi="Times New Roman"/>
                      <w:b/>
                      <w:szCs w:val="21"/>
                    </w:rPr>
                    <w:t>四</w:t>
                  </w:r>
                </w:p>
              </w:tc>
              <w:tc>
                <w:tcPr>
                  <w:tcW w:w="256" w:type="pct"/>
                  <w:tcBorders>
                    <w:right w:val="single" w:color="auto" w:sz="4" w:space="0"/>
                  </w:tcBorders>
                  <w:vAlign w:val="center"/>
                </w:tcPr>
                <w:p>
                  <w:pPr>
                    <w:adjustRightInd w:val="0"/>
                    <w:snapToGrid w:val="0"/>
                    <w:jc w:val="center"/>
                    <w:rPr>
                      <w:rFonts w:ascii="Times New Roman" w:hAnsi="Times New Roman"/>
                      <w:b/>
                      <w:szCs w:val="21"/>
                    </w:rPr>
                  </w:pPr>
                  <w:r>
                    <w:rPr>
                      <w:rFonts w:hint="eastAsia" w:ascii="Times New Roman" w:hAnsi="Times New Roman"/>
                      <w:b/>
                      <w:szCs w:val="21"/>
                    </w:rPr>
                    <w:t>五</w:t>
                  </w:r>
                </w:p>
              </w:tc>
              <w:tc>
                <w:tcPr>
                  <w:tcW w:w="256" w:type="pct"/>
                  <w:tcBorders>
                    <w:right w:val="single" w:color="auto" w:sz="4" w:space="0"/>
                  </w:tcBorders>
                  <w:vAlign w:val="center"/>
                </w:tcPr>
                <w:p>
                  <w:pPr>
                    <w:adjustRightInd w:val="0"/>
                    <w:snapToGrid w:val="0"/>
                    <w:jc w:val="center"/>
                    <w:rPr>
                      <w:rFonts w:ascii="Times New Roman" w:hAnsi="Times New Roman"/>
                      <w:b/>
                      <w:szCs w:val="21"/>
                    </w:rPr>
                  </w:pPr>
                  <w:r>
                    <w:rPr>
                      <w:rFonts w:hint="eastAsia" w:ascii="Times New Roman" w:hAnsi="Times New Roman"/>
                      <w:b/>
                      <w:szCs w:val="21"/>
                    </w:rPr>
                    <w:t>六</w:t>
                  </w:r>
                </w:p>
              </w:tc>
              <w:tc>
                <w:tcPr>
                  <w:tcW w:w="256" w:type="pct"/>
                  <w:tcBorders>
                    <w:left w:val="single" w:color="auto" w:sz="4" w:space="0"/>
                    <w:right w:val="single" w:color="auto" w:sz="4" w:space="0"/>
                  </w:tcBorders>
                  <w:vAlign w:val="center"/>
                </w:tcPr>
                <w:p>
                  <w:pPr>
                    <w:adjustRightInd w:val="0"/>
                    <w:snapToGrid w:val="0"/>
                    <w:jc w:val="center"/>
                    <w:rPr>
                      <w:rFonts w:ascii="Times New Roman" w:hAnsi="Times New Roman"/>
                      <w:b/>
                      <w:szCs w:val="21"/>
                    </w:rPr>
                  </w:pPr>
                </w:p>
              </w:tc>
              <w:tc>
                <w:tcPr>
                  <w:tcW w:w="256" w:type="pct"/>
                  <w:tcBorders>
                    <w:left w:val="single" w:color="auto" w:sz="4" w:space="0"/>
                  </w:tcBorders>
                  <w:vAlign w:val="center"/>
                </w:tcPr>
                <w:p>
                  <w:pPr>
                    <w:adjustRightInd w:val="0"/>
                    <w:snapToGrid w:val="0"/>
                    <w:jc w:val="center"/>
                    <w:rPr>
                      <w:rFonts w:ascii="Times New Roman" w:hAnsi="Times New Roman"/>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restart"/>
                  <w:vAlign w:val="center"/>
                </w:tcPr>
                <w:p>
                  <w:pPr>
                    <w:adjustRightInd w:val="0"/>
                    <w:snapToGrid w:val="0"/>
                    <w:jc w:val="center"/>
                    <w:textAlignment w:val="baseline"/>
                    <w:rPr>
                      <w:rFonts w:ascii="Times New Roman" w:hAnsi="Times New Roman"/>
                      <w:bCs/>
                      <w:szCs w:val="21"/>
                    </w:rPr>
                  </w:pPr>
                  <w:r>
                    <w:rPr>
                      <w:rFonts w:ascii="Times New Roman" w:hAnsi="Times New Roman"/>
                      <w:bCs/>
                      <w:szCs w:val="21"/>
                    </w:rPr>
                    <w:t>公</w:t>
                  </w:r>
                </w:p>
                <w:p>
                  <w:pPr>
                    <w:adjustRightInd w:val="0"/>
                    <w:snapToGrid w:val="0"/>
                    <w:jc w:val="center"/>
                    <w:textAlignment w:val="baseline"/>
                    <w:rPr>
                      <w:rFonts w:ascii="Times New Roman" w:hAnsi="Times New Roman"/>
                      <w:bCs/>
                      <w:szCs w:val="21"/>
                    </w:rPr>
                  </w:pPr>
                  <w:r>
                    <w:rPr>
                      <w:rFonts w:ascii="Times New Roman" w:hAnsi="Times New Roman"/>
                      <w:bCs/>
                      <w:szCs w:val="21"/>
                    </w:rPr>
                    <w:t>共</w:t>
                  </w:r>
                </w:p>
                <w:p>
                  <w:pPr>
                    <w:adjustRightInd w:val="0"/>
                    <w:snapToGrid w:val="0"/>
                    <w:jc w:val="center"/>
                    <w:textAlignment w:val="baseline"/>
                    <w:rPr>
                      <w:rFonts w:ascii="Times New Roman" w:hAnsi="Times New Roman"/>
                      <w:bCs/>
                      <w:szCs w:val="21"/>
                    </w:rPr>
                  </w:pPr>
                  <w:r>
                    <w:rPr>
                      <w:rFonts w:ascii="Times New Roman" w:hAnsi="Times New Roman"/>
                      <w:bCs/>
                      <w:szCs w:val="21"/>
                    </w:rPr>
                    <w:t>必</w:t>
                  </w:r>
                </w:p>
                <w:p>
                  <w:pPr>
                    <w:adjustRightInd w:val="0"/>
                    <w:snapToGrid w:val="0"/>
                    <w:jc w:val="center"/>
                    <w:textAlignment w:val="baseline"/>
                    <w:rPr>
                      <w:rFonts w:ascii="Times New Roman" w:hAnsi="Times New Roman"/>
                      <w:bCs/>
                      <w:szCs w:val="21"/>
                    </w:rPr>
                  </w:pPr>
                  <w:r>
                    <w:rPr>
                      <w:rFonts w:ascii="Times New Roman" w:hAnsi="Times New Roman"/>
                      <w:bCs/>
                      <w:szCs w:val="21"/>
                    </w:rPr>
                    <w:t>修</w:t>
                  </w:r>
                </w:p>
                <w:p>
                  <w:pPr>
                    <w:adjustRightInd w:val="0"/>
                    <w:snapToGrid w:val="0"/>
                    <w:jc w:val="center"/>
                    <w:textAlignment w:val="baseline"/>
                    <w:rPr>
                      <w:rFonts w:ascii="Times New Roman" w:hAnsi="Times New Roman"/>
                      <w:bCs/>
                      <w:szCs w:val="21"/>
                    </w:rPr>
                  </w:pPr>
                  <w:r>
                    <w:rPr>
                      <w:rFonts w:ascii="Times New Roman" w:hAnsi="Times New Roman"/>
                      <w:bCs/>
                      <w:szCs w:val="21"/>
                    </w:rPr>
                    <w:t>课</w:t>
                  </w: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1</w:t>
                  </w:r>
                </w:p>
              </w:tc>
              <w:tc>
                <w:tcPr>
                  <w:tcW w:w="639"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毛泽东思想和中国特色社会主义理论体系概论</w:t>
                  </w: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4</w:t>
                  </w:r>
                </w:p>
              </w:tc>
              <w:tc>
                <w:tcPr>
                  <w:tcW w:w="384"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textAlignment w:val="baseline"/>
                    <w:rPr>
                      <w:rFonts w:ascii="Times New Roman" w:hAnsi="Times New Roman"/>
                      <w:bCs/>
                      <w:szCs w:val="21"/>
                    </w:rPr>
                  </w:pP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2</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大学英语</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3</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48</w:t>
                  </w:r>
                </w:p>
              </w:tc>
              <w:tc>
                <w:tcPr>
                  <w:tcW w:w="320"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16</w:t>
                  </w:r>
                </w:p>
              </w:tc>
              <w:tc>
                <w:tcPr>
                  <w:tcW w:w="320"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32</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235" w:hRule="atLeast"/>
                <w:jc w:val="center"/>
              </w:trPr>
              <w:tc>
                <w:tcPr>
                  <w:tcW w:w="256" w:type="pct"/>
                  <w:vMerge w:val="continue"/>
                  <w:vAlign w:val="center"/>
                </w:tcPr>
                <w:p>
                  <w:pPr>
                    <w:adjustRightInd w:val="0"/>
                    <w:snapToGrid w:val="0"/>
                    <w:jc w:val="center"/>
                    <w:textAlignment w:val="baseline"/>
                    <w:rPr>
                      <w:rFonts w:ascii="Times New Roman" w:hAnsi="Times New Roman"/>
                      <w:bCs/>
                      <w:szCs w:val="21"/>
                    </w:rPr>
                  </w:pP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3</w:t>
                  </w:r>
                </w:p>
              </w:tc>
              <w:tc>
                <w:tcPr>
                  <w:tcW w:w="639"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思想道德修养与法律基础</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3</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48</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32</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235" w:hRule="atLeast"/>
                <w:jc w:val="center"/>
              </w:trPr>
              <w:tc>
                <w:tcPr>
                  <w:tcW w:w="256" w:type="pct"/>
                  <w:vMerge w:val="continue"/>
                  <w:vAlign w:val="center"/>
                </w:tcPr>
                <w:p>
                  <w:pPr>
                    <w:adjustRightInd w:val="0"/>
                    <w:snapToGrid w:val="0"/>
                    <w:jc w:val="center"/>
                    <w:textAlignment w:val="baseline"/>
                    <w:rPr>
                      <w:rFonts w:ascii="Times New Roman" w:hAnsi="Times New Roman"/>
                      <w:bCs/>
                      <w:szCs w:val="21"/>
                    </w:rPr>
                  </w:pP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4</w:t>
                  </w:r>
                </w:p>
              </w:tc>
              <w:tc>
                <w:tcPr>
                  <w:tcW w:w="639"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 xml:space="preserve">形势政策 </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1</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16</w:t>
                  </w:r>
                </w:p>
              </w:tc>
              <w:tc>
                <w:tcPr>
                  <w:tcW w:w="320"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8</w:t>
                  </w:r>
                </w:p>
              </w:tc>
              <w:tc>
                <w:tcPr>
                  <w:tcW w:w="320"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16</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90" w:hRule="atLeast"/>
                <w:jc w:val="center"/>
              </w:trPr>
              <w:tc>
                <w:tcPr>
                  <w:tcW w:w="256" w:type="pct"/>
                  <w:vMerge w:val="restart"/>
                  <w:tcBorders>
                    <w:top w:val="single" w:color="auto" w:sz="4" w:space="0"/>
                  </w:tcBorders>
                  <w:vAlign w:val="center"/>
                </w:tcPr>
                <w:p>
                  <w:pPr>
                    <w:adjustRightInd w:val="0"/>
                    <w:snapToGrid w:val="0"/>
                    <w:jc w:val="center"/>
                    <w:textAlignment w:val="baseline"/>
                    <w:rPr>
                      <w:rFonts w:ascii="Times New Roman" w:hAnsi="Times New Roman"/>
                      <w:bCs/>
                      <w:szCs w:val="21"/>
                    </w:rPr>
                  </w:pPr>
                  <w:r>
                    <w:rPr>
                      <w:rFonts w:ascii="Times New Roman" w:hAnsi="Times New Roman"/>
                      <w:bCs/>
                      <w:szCs w:val="21"/>
                    </w:rPr>
                    <w:t>专</w:t>
                  </w:r>
                </w:p>
                <w:p>
                  <w:pPr>
                    <w:adjustRightInd w:val="0"/>
                    <w:snapToGrid w:val="0"/>
                    <w:jc w:val="center"/>
                    <w:textAlignment w:val="baseline"/>
                    <w:rPr>
                      <w:rFonts w:ascii="Times New Roman" w:hAnsi="Times New Roman"/>
                      <w:bCs/>
                      <w:szCs w:val="21"/>
                    </w:rPr>
                  </w:pPr>
                  <w:r>
                    <w:rPr>
                      <w:rFonts w:ascii="Times New Roman" w:hAnsi="Times New Roman"/>
                      <w:bCs/>
                      <w:szCs w:val="21"/>
                    </w:rPr>
                    <w:t>业</w:t>
                  </w:r>
                </w:p>
                <w:p>
                  <w:pPr>
                    <w:adjustRightInd w:val="0"/>
                    <w:snapToGrid w:val="0"/>
                    <w:jc w:val="center"/>
                    <w:textAlignment w:val="baseline"/>
                    <w:rPr>
                      <w:rFonts w:ascii="Times New Roman" w:hAnsi="Times New Roman"/>
                      <w:bCs/>
                      <w:szCs w:val="21"/>
                    </w:rPr>
                  </w:pPr>
                  <w:r>
                    <w:rPr>
                      <w:rFonts w:ascii="Times New Roman" w:hAnsi="Times New Roman"/>
                      <w:bCs/>
                      <w:szCs w:val="21"/>
                    </w:rPr>
                    <w:t>必</w:t>
                  </w:r>
                </w:p>
                <w:p>
                  <w:pPr>
                    <w:adjustRightInd w:val="0"/>
                    <w:snapToGrid w:val="0"/>
                    <w:jc w:val="center"/>
                    <w:textAlignment w:val="baseline"/>
                    <w:rPr>
                      <w:rFonts w:ascii="Times New Roman" w:hAnsi="Times New Roman"/>
                      <w:bCs/>
                      <w:szCs w:val="21"/>
                    </w:rPr>
                  </w:pPr>
                  <w:r>
                    <w:rPr>
                      <w:rFonts w:ascii="Times New Roman" w:hAnsi="Times New Roman"/>
                      <w:bCs/>
                      <w:szCs w:val="21"/>
                    </w:rPr>
                    <w:t>修</w:t>
                  </w:r>
                </w:p>
                <w:p>
                  <w:pPr>
                    <w:adjustRightInd w:val="0"/>
                    <w:snapToGrid w:val="0"/>
                    <w:jc w:val="center"/>
                    <w:textAlignment w:val="baseline"/>
                    <w:rPr>
                      <w:rFonts w:ascii="Times New Roman" w:hAnsi="Times New Roman"/>
                      <w:bCs/>
                      <w:szCs w:val="21"/>
                    </w:rPr>
                  </w:pPr>
                  <w:r>
                    <w:rPr>
                      <w:rFonts w:ascii="Times New Roman" w:hAnsi="Times New Roman"/>
                      <w:bCs/>
                      <w:szCs w:val="21"/>
                    </w:rPr>
                    <w:t>课</w:t>
                  </w: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5</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高等数学</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32</w:t>
                  </w:r>
                </w:p>
              </w:tc>
              <w:tc>
                <w:tcPr>
                  <w:tcW w:w="320"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32</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68" w:hRule="atLeast"/>
                <w:jc w:val="center"/>
              </w:trPr>
              <w:tc>
                <w:tcPr>
                  <w:tcW w:w="256" w:type="pct"/>
                  <w:vMerge w:val="continue"/>
                  <w:vAlign w:val="center"/>
                </w:tcPr>
                <w:p>
                  <w:pPr>
                    <w:adjustRightInd w:val="0"/>
                    <w:snapToGrid w:val="0"/>
                    <w:jc w:val="center"/>
                    <w:textAlignment w:val="baseline"/>
                    <w:rPr>
                      <w:rFonts w:ascii="Times New Roman" w:hAnsi="Times New Roman"/>
                      <w:bCs/>
                      <w:szCs w:val="21"/>
                    </w:rPr>
                  </w:pP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安全系统工程</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3</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48</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32</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textAlignment w:val="baseline"/>
                    <w:rPr>
                      <w:rFonts w:ascii="Times New Roman" w:hAnsi="Times New Roman"/>
                      <w:bCs/>
                      <w:szCs w:val="21"/>
                    </w:rPr>
                  </w:pP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7</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安全管理</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3</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48</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32</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8</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安全人机工程</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3</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48</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32</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9</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工程力学</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32</w:t>
                  </w:r>
                </w:p>
              </w:tc>
              <w:tc>
                <w:tcPr>
                  <w:tcW w:w="320"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32</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restart"/>
                  <w:tcBorders>
                    <w:top w:val="single" w:color="auto" w:sz="4" w:space="0"/>
                  </w:tcBorders>
                  <w:vAlign w:val="center"/>
                </w:tcPr>
                <w:p>
                  <w:pPr>
                    <w:adjustRightInd w:val="0"/>
                    <w:snapToGrid w:val="0"/>
                    <w:jc w:val="center"/>
                    <w:rPr>
                      <w:rFonts w:ascii="Times New Roman" w:hAnsi="Times New Roman"/>
                      <w:bCs/>
                      <w:szCs w:val="21"/>
                    </w:rPr>
                  </w:pPr>
                  <w:r>
                    <w:rPr>
                      <w:rFonts w:ascii="Times New Roman" w:hAnsi="Times New Roman"/>
                      <w:bCs/>
                      <w:szCs w:val="21"/>
                    </w:rPr>
                    <w:t>专</w:t>
                  </w:r>
                </w:p>
                <w:p>
                  <w:pPr>
                    <w:adjustRightInd w:val="0"/>
                    <w:snapToGrid w:val="0"/>
                    <w:jc w:val="center"/>
                    <w:rPr>
                      <w:rFonts w:ascii="Times New Roman" w:hAnsi="Times New Roman"/>
                      <w:bCs/>
                      <w:szCs w:val="21"/>
                    </w:rPr>
                  </w:pPr>
                  <w:r>
                    <w:rPr>
                      <w:rFonts w:ascii="Times New Roman" w:hAnsi="Times New Roman"/>
                      <w:bCs/>
                      <w:szCs w:val="21"/>
                    </w:rPr>
                    <w:t>业</w:t>
                  </w:r>
                </w:p>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核心</w:t>
                  </w:r>
                </w:p>
                <w:p>
                  <w:pPr>
                    <w:adjustRightInd w:val="0"/>
                    <w:snapToGrid w:val="0"/>
                    <w:jc w:val="center"/>
                    <w:rPr>
                      <w:rFonts w:ascii="Times New Roman" w:hAnsi="Times New Roman"/>
                      <w:bCs/>
                      <w:szCs w:val="21"/>
                    </w:rPr>
                  </w:pPr>
                  <w:r>
                    <w:rPr>
                      <w:rFonts w:ascii="Times New Roman" w:hAnsi="Times New Roman"/>
                      <w:bCs/>
                      <w:szCs w:val="21"/>
                    </w:rPr>
                    <w:t>课</w:t>
                  </w:r>
                </w:p>
              </w:tc>
              <w:tc>
                <w:tcPr>
                  <w:tcW w:w="256" w:type="pct"/>
                  <w:vAlign w:val="center"/>
                </w:tcPr>
                <w:p>
                  <w:pPr>
                    <w:adjustRightInd w:val="0"/>
                    <w:snapToGrid w:val="0"/>
                    <w:jc w:val="center"/>
                    <w:rPr>
                      <w:rFonts w:hint="eastAsia" w:ascii="Times New Roman" w:hAnsi="Times New Roman" w:eastAsia="宋体"/>
                      <w:bCs/>
                      <w:szCs w:val="21"/>
                      <w:lang w:val="en-US" w:eastAsia="zh-CN"/>
                    </w:rPr>
                  </w:pPr>
                  <w:r>
                    <w:rPr>
                      <w:rFonts w:ascii="Times New Roman" w:hAnsi="Times New Roman"/>
                      <w:bCs/>
                      <w:szCs w:val="21"/>
                    </w:rPr>
                    <w:t>1</w:t>
                  </w:r>
                  <w:r>
                    <w:rPr>
                      <w:rFonts w:hint="eastAsia" w:ascii="Times New Roman" w:hAnsi="Times New Roman"/>
                      <w:bCs/>
                      <w:szCs w:val="21"/>
                      <w:lang w:val="en-US" w:eastAsia="zh-CN"/>
                    </w:rPr>
                    <w:t>0</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工业通风与除尘</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eastAsia" w:ascii="Times New Roman" w:hAnsi="Times New Roman" w:eastAsia="宋体"/>
                      <w:bCs/>
                      <w:szCs w:val="21"/>
                      <w:lang w:val="en-US" w:eastAsia="zh-CN"/>
                    </w:rPr>
                  </w:pPr>
                  <w:r>
                    <w:rPr>
                      <w:rFonts w:ascii="Times New Roman" w:hAnsi="Times New Roman"/>
                      <w:bCs/>
                      <w:szCs w:val="21"/>
                    </w:rPr>
                    <w:t>1</w:t>
                  </w:r>
                  <w:r>
                    <w:rPr>
                      <w:rFonts w:hint="eastAsia" w:ascii="Times New Roman" w:hAnsi="Times New Roman"/>
                      <w:bCs/>
                      <w:szCs w:val="21"/>
                      <w:lang w:val="en-US" w:eastAsia="zh-CN"/>
                    </w:rPr>
                    <w:t>1</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工程制图与CAD</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3</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48</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16</w:t>
                  </w:r>
                </w:p>
              </w:tc>
              <w:tc>
                <w:tcPr>
                  <w:tcW w:w="320" w:type="pct"/>
                  <w:vAlign w:val="center"/>
                </w:tcPr>
                <w:p>
                  <w:pPr>
                    <w:adjustRightInd w:val="0"/>
                    <w:snapToGrid w:val="0"/>
                    <w:jc w:val="center"/>
                    <w:rPr>
                      <w:rFonts w:hint="default" w:ascii="Times New Roman" w:hAnsi="Times New Roman"/>
                      <w:bCs/>
                      <w:szCs w:val="21"/>
                      <w:lang w:val="en-US"/>
                    </w:rPr>
                  </w:pPr>
                  <w:r>
                    <w:rPr>
                      <w:rFonts w:hint="eastAsia" w:ascii="Times New Roman" w:hAnsi="Times New Roman"/>
                      <w:bCs/>
                      <w:szCs w:val="21"/>
                      <w:lang w:val="en-US" w:eastAsia="zh-CN"/>
                    </w:rPr>
                    <w:t>20</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12</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eastAsia" w:ascii="Times New Roman" w:hAnsi="Times New Roman" w:eastAsia="宋体"/>
                      <w:bCs/>
                      <w:szCs w:val="21"/>
                      <w:lang w:val="en-US" w:eastAsia="zh-CN"/>
                    </w:rPr>
                  </w:pPr>
                  <w:r>
                    <w:rPr>
                      <w:rFonts w:ascii="Times New Roman" w:hAnsi="Times New Roman"/>
                      <w:bCs/>
                      <w:szCs w:val="21"/>
                    </w:rPr>
                    <w:t>1</w:t>
                  </w:r>
                  <w:r>
                    <w:rPr>
                      <w:rFonts w:hint="eastAsia" w:ascii="Times New Roman" w:hAnsi="Times New Roman"/>
                      <w:bCs/>
                      <w:szCs w:val="21"/>
                      <w:lang w:val="en-US" w:eastAsia="zh-CN"/>
                    </w:rPr>
                    <w:t>2</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事故应急救援</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16</w:t>
                  </w:r>
                </w:p>
              </w:tc>
              <w:tc>
                <w:tcPr>
                  <w:tcW w:w="320"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40</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eastAsia" w:ascii="Times New Roman" w:hAnsi="Times New Roman" w:eastAsia="宋体"/>
                      <w:bCs/>
                      <w:szCs w:val="21"/>
                      <w:lang w:val="en-US" w:eastAsia="zh-CN"/>
                    </w:rPr>
                  </w:pPr>
                  <w:r>
                    <w:rPr>
                      <w:rFonts w:ascii="Times New Roman" w:hAnsi="Times New Roman"/>
                      <w:bCs/>
                      <w:szCs w:val="21"/>
                    </w:rPr>
                    <w:t>1</w:t>
                  </w:r>
                  <w:r>
                    <w:rPr>
                      <w:rFonts w:hint="eastAsia" w:ascii="Times New Roman" w:hAnsi="Times New Roman"/>
                      <w:bCs/>
                      <w:szCs w:val="21"/>
                      <w:lang w:val="en-US" w:eastAsia="zh-CN"/>
                    </w:rPr>
                    <w:t>3</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安全监测与监控技术</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eastAsia" w:ascii="Times New Roman" w:hAnsi="Times New Roman" w:eastAsia="宋体"/>
                      <w:bCs/>
                      <w:szCs w:val="21"/>
                      <w:lang w:val="en-US" w:eastAsia="zh-CN"/>
                    </w:rPr>
                  </w:pPr>
                  <w:r>
                    <w:rPr>
                      <w:rFonts w:hint="eastAsia" w:ascii="Times New Roman" w:hAnsi="Times New Roman"/>
                      <w:bCs/>
                      <w:szCs w:val="21"/>
                    </w:rPr>
                    <w:t>1</w:t>
                  </w:r>
                  <w:r>
                    <w:rPr>
                      <w:rFonts w:hint="eastAsia" w:ascii="Times New Roman" w:hAnsi="Times New Roman"/>
                      <w:bCs/>
                      <w:szCs w:val="21"/>
                      <w:lang w:val="en-US" w:eastAsia="zh-CN"/>
                    </w:rPr>
                    <w:t>4</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电气安全技术</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eastAsia" w:ascii="Times New Roman" w:hAnsi="Times New Roman" w:eastAsia="宋体"/>
                      <w:bCs/>
                      <w:szCs w:val="21"/>
                      <w:lang w:val="en-US" w:eastAsia="zh-CN"/>
                    </w:rPr>
                  </w:pPr>
                  <w:r>
                    <w:rPr>
                      <w:rFonts w:hint="eastAsia" w:ascii="Times New Roman" w:hAnsi="Times New Roman"/>
                      <w:bCs/>
                      <w:szCs w:val="21"/>
                    </w:rPr>
                    <w:t>1</w:t>
                  </w:r>
                  <w:r>
                    <w:rPr>
                      <w:rFonts w:hint="eastAsia" w:ascii="Times New Roman" w:hAnsi="Times New Roman"/>
                      <w:bCs/>
                      <w:szCs w:val="21"/>
                      <w:lang w:val="en-US" w:eastAsia="zh-CN"/>
                    </w:rPr>
                    <w:t>5</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职业危害防治技术</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3</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48</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32</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restart"/>
                  <w:tcBorders>
                    <w:top w:val="single" w:color="auto" w:sz="4" w:space="0"/>
                  </w:tcBorders>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专业</w:t>
                  </w:r>
                </w:p>
                <w:p>
                  <w:pPr>
                    <w:adjustRightInd w:val="0"/>
                    <w:snapToGrid w:val="0"/>
                    <w:jc w:val="center"/>
                    <w:rPr>
                      <w:rFonts w:ascii="Times New Roman" w:hAnsi="Times New Roman"/>
                      <w:bCs/>
                      <w:szCs w:val="21"/>
                    </w:rPr>
                  </w:pPr>
                  <w:r>
                    <w:rPr>
                      <w:rFonts w:ascii="Times New Roman" w:hAnsi="Times New Roman"/>
                      <w:bCs/>
                      <w:szCs w:val="21"/>
                    </w:rPr>
                    <w:t>选</w:t>
                  </w:r>
                </w:p>
                <w:p>
                  <w:pPr>
                    <w:adjustRightInd w:val="0"/>
                    <w:snapToGrid w:val="0"/>
                    <w:jc w:val="center"/>
                    <w:rPr>
                      <w:rFonts w:ascii="Times New Roman" w:hAnsi="Times New Roman"/>
                      <w:bCs/>
                      <w:szCs w:val="21"/>
                    </w:rPr>
                  </w:pPr>
                  <w:r>
                    <w:rPr>
                      <w:rFonts w:ascii="Times New Roman" w:hAnsi="Times New Roman"/>
                      <w:bCs/>
                      <w:szCs w:val="21"/>
                    </w:rPr>
                    <w:t>修</w:t>
                  </w:r>
                </w:p>
                <w:p>
                  <w:pPr>
                    <w:adjustRightInd w:val="0"/>
                    <w:snapToGrid w:val="0"/>
                    <w:jc w:val="center"/>
                    <w:rPr>
                      <w:rFonts w:ascii="Times New Roman" w:hAnsi="Times New Roman"/>
                      <w:bCs/>
                      <w:szCs w:val="21"/>
                    </w:rPr>
                  </w:pPr>
                  <w:r>
                    <w:rPr>
                      <w:rFonts w:ascii="Times New Roman" w:hAnsi="Times New Roman"/>
                      <w:bCs/>
                      <w:szCs w:val="21"/>
                    </w:rPr>
                    <w:t>课</w:t>
                  </w:r>
                </w:p>
                <w:p>
                  <w:pPr>
                    <w:adjustRightInd w:val="0"/>
                    <w:snapToGrid w:val="0"/>
                    <w:jc w:val="center"/>
                    <w:rPr>
                      <w:rFonts w:ascii="Times New Roman" w:hAnsi="Times New Roman"/>
                      <w:bCs/>
                      <w:szCs w:val="21"/>
                    </w:rPr>
                  </w:pPr>
                  <w:r>
                    <w:rPr>
                      <w:rFonts w:ascii="Times New Roman" w:hAnsi="Times New Roman"/>
                      <w:bCs/>
                      <w:szCs w:val="21"/>
                    </w:rPr>
                    <w:t>（3</w:t>
                  </w:r>
                </w:p>
                <w:p>
                  <w:pPr>
                    <w:adjustRightInd w:val="0"/>
                    <w:snapToGrid w:val="0"/>
                    <w:jc w:val="center"/>
                    <w:rPr>
                      <w:rFonts w:ascii="Times New Roman" w:hAnsi="Times New Roman"/>
                      <w:bCs/>
                      <w:szCs w:val="21"/>
                    </w:rPr>
                  </w:pPr>
                  <w:r>
                    <w:rPr>
                      <w:rFonts w:ascii="Times New Roman" w:hAnsi="Times New Roman"/>
                      <w:bCs/>
                      <w:szCs w:val="21"/>
                    </w:rPr>
                    <w:t>门）</w:t>
                  </w: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16</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化工安全技术</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17</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建筑施工技术</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07"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18</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爆破安全技术</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07"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19</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特种设备安全管理</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07" w:hRule="atLeast"/>
                <w:jc w:val="center"/>
              </w:trPr>
              <w:tc>
                <w:tcPr>
                  <w:tcW w:w="256" w:type="pct"/>
                  <w:vMerge w:val="continue"/>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hint="eastAsia" w:ascii="Times New Roman" w:hAnsi="Times New Roman" w:eastAsia="宋体"/>
                      <w:bCs/>
                      <w:szCs w:val="21"/>
                      <w:lang w:val="en-US" w:eastAsia="zh-CN"/>
                    </w:rPr>
                  </w:pPr>
                  <w:r>
                    <w:rPr>
                      <w:rFonts w:hint="eastAsia" w:ascii="Times New Roman" w:hAnsi="Times New Roman"/>
                      <w:bCs/>
                      <w:szCs w:val="21"/>
                    </w:rPr>
                    <w:t>2</w:t>
                  </w:r>
                  <w:r>
                    <w:rPr>
                      <w:rFonts w:hint="eastAsia" w:ascii="Times New Roman" w:hAnsi="Times New Roman"/>
                      <w:bCs/>
                      <w:szCs w:val="21"/>
                      <w:lang w:val="en-US" w:eastAsia="zh-CN"/>
                    </w:rPr>
                    <w:t>0</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消防安全技术</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64</w:t>
                  </w:r>
                </w:p>
              </w:tc>
              <w:tc>
                <w:tcPr>
                  <w:tcW w:w="320" w:type="pct"/>
                  <w:vAlign w:val="center"/>
                </w:tcPr>
                <w:p>
                  <w:pPr>
                    <w:adjustRightInd w:val="0"/>
                    <w:snapToGrid w:val="0"/>
                    <w:jc w:val="center"/>
                    <w:rPr>
                      <w:rFonts w:ascii="Times New Roman" w:hAnsi="Times New Roman"/>
                      <w:bCs/>
                      <w:szCs w:val="21"/>
                    </w:rPr>
                  </w:pPr>
                  <w:r>
                    <w:rPr>
                      <w:rFonts w:ascii="Times New Roman" w:hAnsi="Times New Roman"/>
                      <w:bCs/>
                      <w:szCs w:val="21"/>
                    </w:rPr>
                    <w:t>16</w:t>
                  </w:r>
                </w:p>
              </w:tc>
              <w:tc>
                <w:tcPr>
                  <w:tcW w:w="320"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48</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w:t>
                  </w: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629" w:hRule="atLeast"/>
                <w:jc w:val="center"/>
              </w:trPr>
              <w:tc>
                <w:tcPr>
                  <w:tcW w:w="256" w:type="pct"/>
                  <w:vMerge w:val="restart"/>
                  <w:vAlign w:val="center"/>
                </w:tcPr>
                <w:p>
                  <w:pPr>
                    <w:adjustRightInd w:val="0"/>
                    <w:snapToGrid w:val="0"/>
                    <w:jc w:val="center"/>
                    <w:textAlignment w:val="baseline"/>
                    <w:rPr>
                      <w:rFonts w:ascii="Times New Roman" w:hAnsi="Times New Roman"/>
                      <w:bCs/>
                      <w:szCs w:val="21"/>
                    </w:rPr>
                  </w:pPr>
                  <w:r>
                    <w:rPr>
                      <w:rFonts w:ascii="Times New Roman" w:hAnsi="Times New Roman"/>
                      <w:bCs/>
                      <w:szCs w:val="21"/>
                    </w:rPr>
                    <w:t>实践环节</w:t>
                  </w:r>
                </w:p>
              </w:tc>
              <w:tc>
                <w:tcPr>
                  <w:tcW w:w="256" w:type="pct"/>
                  <w:vAlign w:val="center"/>
                </w:tcPr>
                <w:p>
                  <w:pPr>
                    <w:adjustRightInd w:val="0"/>
                    <w:snapToGrid w:val="0"/>
                    <w:jc w:val="center"/>
                    <w:rPr>
                      <w:rFonts w:hint="eastAsia" w:ascii="Times New Roman" w:hAnsi="Times New Roman" w:eastAsia="宋体"/>
                      <w:bCs/>
                      <w:szCs w:val="21"/>
                      <w:lang w:val="en-US" w:eastAsia="zh-CN"/>
                    </w:rPr>
                  </w:pPr>
                  <w:r>
                    <w:rPr>
                      <w:rFonts w:hint="eastAsia" w:ascii="Times New Roman" w:hAnsi="Times New Roman"/>
                      <w:bCs/>
                      <w:szCs w:val="21"/>
                    </w:rPr>
                    <w:t>2</w:t>
                  </w:r>
                  <w:r>
                    <w:rPr>
                      <w:rFonts w:hint="eastAsia" w:ascii="Times New Roman" w:hAnsi="Times New Roman"/>
                      <w:bCs/>
                      <w:szCs w:val="21"/>
                      <w:lang w:val="en-US" w:eastAsia="zh-CN"/>
                    </w:rPr>
                    <w:t>1</w:t>
                  </w:r>
                </w:p>
              </w:tc>
              <w:tc>
                <w:tcPr>
                  <w:tcW w:w="639"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实习</w:t>
                  </w:r>
                </w:p>
              </w:tc>
              <w:tc>
                <w:tcPr>
                  <w:tcW w:w="256" w:type="pct"/>
                  <w:vAlign w:val="center"/>
                </w:tcPr>
                <w:p>
                  <w:pPr>
                    <w:adjustRightInd w:val="0"/>
                    <w:snapToGrid w:val="0"/>
                    <w:jc w:val="center"/>
                    <w:rPr>
                      <w:rFonts w:hint="eastAsia" w:ascii="Times New Roman" w:hAnsi="Times New Roman" w:eastAsia="宋体"/>
                      <w:bCs/>
                      <w:szCs w:val="21"/>
                      <w:lang w:eastAsia="zh-CN"/>
                    </w:rPr>
                  </w:pPr>
                  <w:r>
                    <w:rPr>
                      <w:rFonts w:hint="eastAsia" w:ascii="Times New Roman" w:hAnsi="Times New Roman"/>
                      <w:bCs/>
                      <w:szCs w:val="21"/>
                      <w:lang w:val="en-US" w:eastAsia="zh-CN"/>
                    </w:rPr>
                    <w:t>4</w:t>
                  </w:r>
                </w:p>
              </w:tc>
              <w:tc>
                <w:tcPr>
                  <w:tcW w:w="384" w:type="pct"/>
                  <w:vAlign w:val="center"/>
                </w:tcPr>
                <w:p>
                  <w:pPr>
                    <w:adjustRightInd w:val="0"/>
                    <w:snapToGrid w:val="0"/>
                    <w:jc w:val="center"/>
                    <w:rPr>
                      <w:rFonts w:ascii="Times New Roman" w:hAnsi="Times New Roman"/>
                      <w:bCs/>
                      <w:szCs w:val="21"/>
                    </w:rPr>
                  </w:pPr>
                </w:p>
              </w:tc>
              <w:tc>
                <w:tcPr>
                  <w:tcW w:w="320" w:type="pct"/>
                  <w:vAlign w:val="center"/>
                </w:tcPr>
                <w:p>
                  <w:pPr>
                    <w:adjustRightInd w:val="0"/>
                    <w:snapToGrid w:val="0"/>
                    <w:jc w:val="center"/>
                    <w:rPr>
                      <w:rFonts w:ascii="Times New Roman" w:hAnsi="Times New Roman"/>
                      <w:bCs/>
                      <w:szCs w:val="21"/>
                    </w:rPr>
                  </w:pPr>
                </w:p>
              </w:tc>
              <w:tc>
                <w:tcPr>
                  <w:tcW w:w="320"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hint="eastAsia" w:ascii="Times New Roman" w:hAnsi="Times New Roman"/>
                      <w:bCs/>
                      <w:szCs w:val="21"/>
                    </w:rPr>
                    <w:t>实习</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14" w:hRule="atLeast"/>
                <w:jc w:val="center"/>
              </w:trPr>
              <w:tc>
                <w:tcPr>
                  <w:tcW w:w="256" w:type="pct"/>
                  <w:vMerge w:val="continue"/>
                  <w:vAlign w:val="center"/>
                </w:tcPr>
                <w:p>
                  <w:pPr>
                    <w:adjustRightInd w:val="0"/>
                    <w:snapToGrid w:val="0"/>
                    <w:jc w:val="center"/>
                    <w:textAlignment w:val="baseline"/>
                    <w:rPr>
                      <w:rFonts w:ascii="Times New Roman" w:hAnsi="Times New Roman"/>
                      <w:bCs/>
                      <w:szCs w:val="21"/>
                    </w:rPr>
                  </w:pPr>
                </w:p>
              </w:tc>
              <w:tc>
                <w:tcPr>
                  <w:tcW w:w="256" w:type="pct"/>
                  <w:vAlign w:val="center"/>
                </w:tcPr>
                <w:p>
                  <w:pPr>
                    <w:adjustRightInd w:val="0"/>
                    <w:snapToGrid w:val="0"/>
                    <w:jc w:val="center"/>
                    <w:rPr>
                      <w:rFonts w:hint="eastAsia" w:ascii="Times New Roman" w:hAnsi="Times New Roman" w:eastAsia="宋体"/>
                      <w:bCs/>
                      <w:szCs w:val="21"/>
                      <w:lang w:val="en-US" w:eastAsia="zh-CN"/>
                    </w:rPr>
                  </w:pPr>
                  <w:r>
                    <w:rPr>
                      <w:rFonts w:hint="eastAsia" w:ascii="Times New Roman" w:hAnsi="Times New Roman"/>
                      <w:bCs/>
                      <w:szCs w:val="21"/>
                    </w:rPr>
                    <w:t>2</w:t>
                  </w:r>
                  <w:r>
                    <w:rPr>
                      <w:rFonts w:hint="eastAsia" w:ascii="Times New Roman" w:hAnsi="Times New Roman"/>
                      <w:bCs/>
                      <w:szCs w:val="21"/>
                      <w:lang w:val="en-US" w:eastAsia="zh-CN"/>
                    </w:rPr>
                    <w:t>2</w:t>
                  </w:r>
                </w:p>
              </w:tc>
              <w:tc>
                <w:tcPr>
                  <w:tcW w:w="639" w:type="pct"/>
                  <w:vAlign w:val="center"/>
                </w:tcPr>
                <w:p>
                  <w:pPr>
                    <w:adjustRightInd w:val="0"/>
                    <w:snapToGrid w:val="0"/>
                    <w:jc w:val="center"/>
                    <w:rPr>
                      <w:rFonts w:ascii="Times New Roman" w:hAnsi="Times New Roman"/>
                      <w:bCs/>
                      <w:szCs w:val="21"/>
                    </w:rPr>
                  </w:pPr>
                  <w:r>
                    <w:rPr>
                      <w:rFonts w:ascii="Times New Roman" w:hAnsi="Times New Roman"/>
                      <w:bCs/>
                      <w:szCs w:val="21"/>
                    </w:rPr>
                    <w:t>毕业</w:t>
                  </w:r>
                  <w:r>
                    <w:rPr>
                      <w:rFonts w:hint="eastAsia" w:ascii="Times New Roman" w:hAnsi="Times New Roman"/>
                      <w:bCs/>
                      <w:szCs w:val="21"/>
                    </w:rPr>
                    <w:t>实</w:t>
                  </w:r>
                  <w:r>
                    <w:rPr>
                      <w:rFonts w:ascii="Times New Roman" w:hAnsi="Times New Roman"/>
                      <w:bCs/>
                      <w:szCs w:val="21"/>
                    </w:rPr>
                    <w:t>习、毕业设计、论文</w:t>
                  </w: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11</w:t>
                  </w:r>
                </w:p>
              </w:tc>
              <w:tc>
                <w:tcPr>
                  <w:tcW w:w="384" w:type="pct"/>
                  <w:vAlign w:val="center"/>
                </w:tcPr>
                <w:p>
                  <w:pPr>
                    <w:adjustRightInd w:val="0"/>
                    <w:snapToGrid w:val="0"/>
                    <w:jc w:val="center"/>
                    <w:rPr>
                      <w:rFonts w:ascii="Times New Roman" w:hAnsi="Times New Roman"/>
                      <w:bCs/>
                      <w:szCs w:val="21"/>
                    </w:rPr>
                  </w:pPr>
                </w:p>
              </w:tc>
              <w:tc>
                <w:tcPr>
                  <w:tcW w:w="320" w:type="pct"/>
                  <w:vAlign w:val="center"/>
                </w:tcPr>
                <w:p>
                  <w:pPr>
                    <w:adjustRightInd w:val="0"/>
                    <w:snapToGrid w:val="0"/>
                    <w:jc w:val="center"/>
                    <w:rPr>
                      <w:rFonts w:ascii="Times New Roman" w:hAnsi="Times New Roman"/>
                      <w:bCs/>
                      <w:szCs w:val="21"/>
                    </w:rPr>
                  </w:pPr>
                </w:p>
              </w:tc>
              <w:tc>
                <w:tcPr>
                  <w:tcW w:w="320"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r>
                    <w:rPr>
                      <w:rFonts w:ascii="Times New Roman" w:hAnsi="Times New Roman"/>
                      <w:bCs/>
                      <w:szCs w:val="21"/>
                    </w:rPr>
                    <w:t>8周</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122" w:hRule="atLeast"/>
                <w:jc w:val="center"/>
              </w:trPr>
              <w:tc>
                <w:tcPr>
                  <w:tcW w:w="1152" w:type="pct"/>
                  <w:gridSpan w:val="3"/>
                  <w:vAlign w:val="center"/>
                </w:tcPr>
                <w:p>
                  <w:pPr>
                    <w:adjustRightInd w:val="0"/>
                    <w:snapToGrid w:val="0"/>
                    <w:jc w:val="center"/>
                    <w:rPr>
                      <w:rFonts w:ascii="Times New Roman" w:hAnsi="Times New Roman"/>
                      <w:bCs/>
                      <w:szCs w:val="21"/>
                    </w:rPr>
                  </w:pPr>
                  <w:r>
                    <w:rPr>
                      <w:rFonts w:ascii="Times New Roman" w:hAnsi="Times New Roman"/>
                      <w:bCs/>
                      <w:szCs w:val="21"/>
                    </w:rPr>
                    <w:t>合    计</w:t>
                  </w: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76</w:t>
                  </w:r>
                </w:p>
              </w:tc>
              <w:tc>
                <w:tcPr>
                  <w:tcW w:w="384"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1216</w:t>
                  </w:r>
                </w:p>
              </w:tc>
              <w:tc>
                <w:tcPr>
                  <w:tcW w:w="320"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328</w:t>
                  </w:r>
                </w:p>
              </w:tc>
              <w:tc>
                <w:tcPr>
                  <w:tcW w:w="320"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692</w:t>
                  </w:r>
                </w:p>
              </w:tc>
              <w:tc>
                <w:tcPr>
                  <w:tcW w:w="256" w:type="pct"/>
                  <w:vAlign w:val="center"/>
                </w:tcPr>
                <w:p>
                  <w:pPr>
                    <w:adjustRightInd w:val="0"/>
                    <w:snapToGrid w:val="0"/>
                    <w:jc w:val="center"/>
                    <w:rPr>
                      <w:rFonts w:hint="eastAsia" w:ascii="Times New Roman" w:hAnsi="Times New Roman" w:eastAsia="宋体"/>
                      <w:bCs/>
                      <w:szCs w:val="21"/>
                      <w:lang w:val="en-US" w:eastAsia="zh-CN"/>
                    </w:rPr>
                  </w:pPr>
                  <w:r>
                    <w:rPr>
                      <w:rFonts w:hint="eastAsia" w:ascii="Times New Roman" w:hAnsi="Times New Roman"/>
                      <w:bCs/>
                      <w:szCs w:val="21"/>
                      <w:lang w:val="en-US" w:eastAsia="zh-CN"/>
                    </w:rPr>
                    <w:t>8</w:t>
                  </w:r>
                </w:p>
              </w:tc>
              <w:tc>
                <w:tcPr>
                  <w:tcW w:w="256" w:type="pct"/>
                  <w:vAlign w:val="center"/>
                </w:tcPr>
                <w:p>
                  <w:pPr>
                    <w:adjustRightInd w:val="0"/>
                    <w:snapToGrid w:val="0"/>
                    <w:jc w:val="center"/>
                    <w:rPr>
                      <w:rFonts w:hint="default" w:ascii="Times New Roman" w:hAnsi="Times New Roman" w:eastAsia="宋体"/>
                      <w:bCs/>
                      <w:szCs w:val="21"/>
                      <w:lang w:val="en-US" w:eastAsia="zh-CN"/>
                    </w:rPr>
                  </w:pPr>
                  <w:r>
                    <w:rPr>
                      <w:rFonts w:hint="eastAsia" w:ascii="Times New Roman" w:hAnsi="Times New Roman"/>
                      <w:bCs/>
                      <w:szCs w:val="21"/>
                      <w:lang w:val="en-US" w:eastAsia="zh-CN"/>
                    </w:rPr>
                    <w:t>12</w:t>
                  </w: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c>
                <w:tcPr>
                  <w:tcW w:w="256" w:type="pct"/>
                  <w:vAlign w:val="center"/>
                </w:tcPr>
                <w:p>
                  <w:pPr>
                    <w:adjustRightInd w:val="0"/>
                    <w:snapToGrid w:val="0"/>
                    <w:jc w:val="center"/>
                    <w:rPr>
                      <w:rFonts w:ascii="Times New Roman" w:hAnsi="Times New Roman"/>
                      <w:bCs/>
                      <w:szCs w:val="21"/>
                    </w:rPr>
                  </w:pPr>
                </w:p>
              </w:tc>
            </w:tr>
          </w:tbl>
          <w:p>
            <w:pPr>
              <w:spacing w:line="360" w:lineRule="auto"/>
              <w:rPr>
                <w:sz w:val="32"/>
                <w:szCs w:val="24"/>
              </w:rPr>
            </w:pPr>
            <w:r>
              <w:rPr>
                <w:rFonts w:hint="eastAsia" w:ascii="宋体" w:hAnsi="宋体"/>
                <w:bCs/>
                <w:szCs w:val="24"/>
              </w:rPr>
              <w:t>注：★－考试课　　Δ－考查课</w:t>
            </w:r>
          </w:p>
        </w:tc>
      </w:tr>
    </w:tbl>
    <w:p>
      <w:pPr>
        <w:spacing w:after="156" w:afterLines="50" w:line="580" w:lineRule="exact"/>
        <w:jc w:val="center"/>
        <w:rPr>
          <w:rFonts w:ascii="方正小标宋简体" w:eastAsia="方正小标宋简体"/>
          <w:sz w:val="32"/>
          <w:szCs w:val="32"/>
        </w:rPr>
      </w:pPr>
    </w:p>
    <w:p>
      <w:pPr>
        <w:spacing w:after="156" w:afterLines="50" w:line="580" w:lineRule="exact"/>
        <w:jc w:val="center"/>
        <w:rPr>
          <w:rFonts w:ascii="方正小标宋简体" w:eastAsia="方正小标宋简体"/>
          <w:sz w:val="32"/>
          <w:szCs w:val="32"/>
        </w:rPr>
        <w:sectPr>
          <w:pgSz w:w="11906" w:h="16838"/>
          <w:pgMar w:top="1247" w:right="1417" w:bottom="1247" w:left="1417" w:header="851" w:footer="992" w:gutter="0"/>
          <w:pgNumType w:start="1"/>
          <w:cols w:space="425" w:num="1"/>
          <w:titlePg/>
          <w:docGrid w:type="lines" w:linePitch="312" w:charSpace="0"/>
        </w:sectPr>
      </w:pPr>
    </w:p>
    <w:p>
      <w:pPr>
        <w:adjustRightInd w:val="0"/>
        <w:snapToGrid w:val="0"/>
        <w:spacing w:before="312" w:beforeLines="100" w:after="312" w:afterLines="100" w:line="300" w:lineRule="auto"/>
        <w:jc w:val="center"/>
        <w:outlineLvl w:val="0"/>
        <w:rPr>
          <w:rFonts w:ascii="方正小标宋简体" w:eastAsia="方正小标宋简体"/>
          <w:sz w:val="32"/>
          <w:szCs w:val="32"/>
        </w:rPr>
      </w:pPr>
      <w:r>
        <w:rPr>
          <w:rFonts w:hint="eastAsia" w:ascii="黑体" w:hAnsi="黑体" w:eastAsia="黑体" w:cs="黑体"/>
          <w:sz w:val="36"/>
          <w:szCs w:val="36"/>
        </w:rPr>
        <w:t>5.增设专业专任教师情况</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1"/>
        <w:gridCol w:w="594"/>
        <w:gridCol w:w="541"/>
        <w:gridCol w:w="541"/>
        <w:gridCol w:w="882"/>
        <w:gridCol w:w="1757"/>
        <w:gridCol w:w="1857"/>
        <w:gridCol w:w="626"/>
        <w:gridCol w:w="1364"/>
        <w:gridCol w:w="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序号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姓名</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性别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年龄</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专业技术职务</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第一学历毕业学校、专业、学位</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最后学历毕业学校、专业、学位</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现从事</w:t>
            </w:r>
          </w:p>
          <w:p>
            <w:pPr>
              <w:adjustRightInd w:val="0"/>
              <w:snapToGrid w:val="0"/>
              <w:jc w:val="center"/>
              <w:rPr>
                <w:rFonts w:ascii="宋体" w:hAnsi="宋体" w:cs="宋体"/>
                <w:sz w:val="24"/>
                <w:szCs w:val="24"/>
              </w:rPr>
            </w:pPr>
            <w:r>
              <w:rPr>
                <w:rFonts w:hint="eastAsia" w:ascii="宋体" w:hAnsi="宋体" w:cs="宋体"/>
                <w:sz w:val="24"/>
                <w:szCs w:val="24"/>
              </w:rPr>
              <w:t>专业</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拟任</w:t>
            </w:r>
          </w:p>
          <w:p>
            <w:pPr>
              <w:adjustRightInd w:val="0"/>
              <w:snapToGrid w:val="0"/>
              <w:jc w:val="center"/>
              <w:rPr>
                <w:rFonts w:ascii="宋体" w:hAnsi="宋体" w:cs="宋体"/>
                <w:sz w:val="24"/>
                <w:szCs w:val="24"/>
              </w:rPr>
            </w:pPr>
            <w:r>
              <w:rPr>
                <w:rFonts w:hint="eastAsia" w:ascii="宋体" w:hAnsi="宋体" w:cs="宋体"/>
                <w:sz w:val="24"/>
                <w:szCs w:val="24"/>
              </w:rPr>
              <w:t>课程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专职/</w:t>
            </w:r>
          </w:p>
          <w:p>
            <w:pPr>
              <w:adjustRightInd w:val="0"/>
              <w:snapToGrid w:val="0"/>
              <w:jc w:val="center"/>
              <w:rPr>
                <w:rFonts w:ascii="宋体" w:hAnsi="宋体" w:cs="宋体"/>
                <w:sz w:val="24"/>
                <w:szCs w:val="24"/>
              </w:rPr>
            </w:pPr>
            <w:r>
              <w:rPr>
                <w:rFonts w:hint="eastAsia" w:ascii="宋体" w:hAnsi="宋体" w:cs="宋体"/>
                <w:sz w:val="24"/>
                <w:szCs w:val="24"/>
              </w:rPr>
              <w:t>兼职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谢传欣</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ascii="Times New Roman" w:hAnsi="Times New Roman"/>
                <w:sz w:val="18"/>
                <w:szCs w:val="18"/>
              </w:rPr>
              <w:t>48</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教授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eastAsia="等线"/>
                <w:sz w:val="18"/>
                <w:szCs w:val="18"/>
              </w:rPr>
            </w:pPr>
            <w:r>
              <w:rPr>
                <w:rFonts w:hint="eastAsia" w:ascii="Times New Roman" w:hAnsi="Times New Roman"/>
                <w:sz w:val="18"/>
                <w:szCs w:val="18"/>
              </w:rPr>
              <w:t>石油大学（华东），应用化学，学士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eastAsia="等线"/>
                <w:sz w:val="18"/>
                <w:szCs w:val="18"/>
              </w:rPr>
            </w:pPr>
            <w:r>
              <w:rPr>
                <w:rFonts w:hint="eastAsia" w:ascii="Times New Roman" w:hAnsi="Times New Roman"/>
                <w:sz w:val="18"/>
                <w:szCs w:val="18"/>
              </w:rPr>
              <w:t>石油大学（北京），化学工程与技术，博士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eastAsia="等线"/>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安全监测与监控技术</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Arial" w:hAnsi="Arial" w:cs="Arial"/>
                <w:color w:val="2E2E2E"/>
                <w:spacing w:val="15"/>
                <w:sz w:val="18"/>
                <w:szCs w:val="18"/>
                <w:shd w:val="clear" w:color="auto" w:fill="FFFFFF"/>
              </w:rPr>
              <w:t>凌元锦</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5</w:t>
            </w:r>
            <w:r>
              <w:rPr>
                <w:rFonts w:ascii="Times New Roman" w:hAnsi="Times New Roman"/>
                <w:sz w:val="18"/>
                <w:szCs w:val="18"/>
              </w:rPr>
              <w:t>7</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教授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江苏大学，机械工程，学士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冈山大学（日本），化工安全智能技术，博士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eastAsia="宋体"/>
                <w:sz w:val="18"/>
                <w:szCs w:val="18"/>
                <w:lang w:eastAsia="zh-CN"/>
              </w:rPr>
            </w:pPr>
            <w:r>
              <w:rPr>
                <w:rFonts w:hint="eastAsia" w:ascii="Times New Roman" w:hAnsi="Times New Roman"/>
                <w:sz w:val="18"/>
                <w:szCs w:val="18"/>
              </w:rPr>
              <w:t>安全管理</w:t>
            </w:r>
            <w:r>
              <w:rPr>
                <w:rFonts w:hint="eastAsia" w:ascii="Times New Roman" w:hAnsi="Times New Roman"/>
                <w:sz w:val="18"/>
                <w:szCs w:val="18"/>
                <w:lang w:eastAsia="zh-CN"/>
              </w:rPr>
              <w:t>，</w:t>
            </w:r>
          </w:p>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事故应急救援</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3</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王芳</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女</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8</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教授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13" w:right="-113"/>
              <w:jc w:val="left"/>
              <w:rPr>
                <w:rFonts w:ascii="Times New Roman" w:hAnsi="Times New Roman"/>
                <w:sz w:val="18"/>
                <w:szCs w:val="18"/>
              </w:rPr>
            </w:pPr>
            <w:r>
              <w:rPr>
                <w:rFonts w:hint="eastAsia" w:ascii="Times New Roman" w:hAnsi="Times New Roman"/>
                <w:sz w:val="18"/>
                <w:szCs w:val="18"/>
              </w:rPr>
              <w:t>青岛科技大学，精细化工，学士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德国Paderborn大学，应用数学，博士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eastAsia="宋体"/>
                <w:sz w:val="18"/>
                <w:szCs w:val="18"/>
                <w:lang w:eastAsia="zh-CN"/>
              </w:rPr>
            </w:pPr>
            <w:r>
              <w:rPr>
                <w:rFonts w:hint="eastAsia" w:ascii="Times New Roman" w:hAnsi="Times New Roman"/>
                <w:sz w:val="18"/>
                <w:szCs w:val="18"/>
              </w:rPr>
              <w:t>安全系统工程</w:t>
            </w:r>
            <w:r>
              <w:rPr>
                <w:rFonts w:hint="eastAsia" w:ascii="Times New Roman" w:hAnsi="Times New Roman"/>
                <w:sz w:val="18"/>
                <w:szCs w:val="18"/>
                <w:lang w:eastAsia="zh-CN"/>
              </w:rPr>
              <w:t>，</w:t>
            </w:r>
          </w:p>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安全人机工程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4</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赵文彬</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5</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副教授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山东科技大学，采矿工程，学士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山东科技大学，安全技术及工程，博士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工程力学</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5</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张增亮</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50</w:t>
            </w:r>
          </w:p>
        </w:tc>
        <w:tc>
          <w:tcPr>
            <w:tcW w:w="0" w:type="auto"/>
          </w:tcPr>
          <w:p>
            <w:pPr>
              <w:adjustRightInd w:val="0"/>
              <w:snapToGrid w:val="0"/>
              <w:jc w:val="left"/>
              <w:rPr>
                <w:rFonts w:ascii="Times New Roman" w:hAnsi="Times New Roman"/>
                <w:sz w:val="18"/>
                <w:szCs w:val="18"/>
              </w:rPr>
            </w:pPr>
            <w:r>
              <w:rPr>
                <w:rFonts w:ascii="Times New Roman" w:hAnsi="Times New Roman"/>
                <w:sz w:val="18"/>
                <w:szCs w:val="18"/>
              </w:rPr>
              <w:t>副教授</w:t>
            </w:r>
          </w:p>
        </w:tc>
        <w:tc>
          <w:tcPr>
            <w:tcW w:w="0" w:type="auto"/>
          </w:tcPr>
          <w:p>
            <w:pPr>
              <w:adjustRightInd w:val="0"/>
              <w:snapToGrid w:val="0"/>
              <w:jc w:val="left"/>
              <w:rPr>
                <w:rFonts w:ascii="Times New Roman" w:hAnsi="Times New Roman"/>
                <w:sz w:val="18"/>
                <w:szCs w:val="18"/>
              </w:rPr>
            </w:pPr>
            <w:r>
              <w:rPr>
                <w:rFonts w:ascii="Times New Roman" w:hAnsi="Times New Roman"/>
                <w:sz w:val="18"/>
                <w:szCs w:val="18"/>
              </w:rPr>
              <w:t>中北大学</w:t>
            </w:r>
            <w:r>
              <w:rPr>
                <w:rFonts w:hint="eastAsia" w:ascii="Times New Roman" w:hAnsi="Times New Roman"/>
                <w:sz w:val="18"/>
                <w:szCs w:val="18"/>
              </w:rPr>
              <w:t>，</w:t>
            </w:r>
            <w:r>
              <w:rPr>
                <w:rFonts w:ascii="Times New Roman" w:hAnsi="Times New Roman"/>
                <w:sz w:val="18"/>
                <w:szCs w:val="18"/>
              </w:rPr>
              <w:t>安全工程</w:t>
            </w:r>
            <w:r>
              <w:rPr>
                <w:rFonts w:hint="eastAsia" w:ascii="Times New Roman" w:hAnsi="Times New Roman"/>
                <w:sz w:val="18"/>
                <w:szCs w:val="18"/>
              </w:rPr>
              <w:t>，学士</w:t>
            </w:r>
          </w:p>
        </w:tc>
        <w:tc>
          <w:tcPr>
            <w:tcW w:w="0" w:type="auto"/>
          </w:tcPr>
          <w:p>
            <w:pPr>
              <w:adjustRightInd w:val="0"/>
              <w:snapToGrid w:val="0"/>
              <w:jc w:val="left"/>
              <w:rPr>
                <w:rFonts w:ascii="Times New Roman" w:hAnsi="Times New Roman"/>
                <w:sz w:val="18"/>
                <w:szCs w:val="18"/>
              </w:rPr>
            </w:pPr>
            <w:r>
              <w:rPr>
                <w:rFonts w:ascii="Times New Roman" w:hAnsi="Times New Roman"/>
                <w:sz w:val="18"/>
                <w:szCs w:val="18"/>
              </w:rPr>
              <w:t>中国矿业大学</w:t>
            </w:r>
            <w:r>
              <w:rPr>
                <w:rFonts w:hint="eastAsia" w:ascii="Times New Roman" w:hAnsi="Times New Roman"/>
                <w:sz w:val="18"/>
                <w:szCs w:val="18"/>
              </w:rPr>
              <w:t>，安全科学与工程，博士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eastAsia="宋体"/>
                <w:sz w:val="18"/>
                <w:szCs w:val="18"/>
                <w:lang w:eastAsia="zh-CN"/>
              </w:rPr>
            </w:pPr>
            <w:r>
              <w:rPr>
                <w:rFonts w:hint="eastAsia" w:ascii="Times New Roman" w:hAnsi="Times New Roman"/>
                <w:sz w:val="18"/>
                <w:szCs w:val="18"/>
              </w:rPr>
              <w:t>事故应急救援</w:t>
            </w:r>
            <w:r>
              <w:rPr>
                <w:rFonts w:hint="eastAsia" w:ascii="Times New Roman" w:hAnsi="Times New Roman"/>
                <w:sz w:val="18"/>
                <w:szCs w:val="18"/>
                <w:lang w:eastAsia="zh-CN"/>
              </w:rPr>
              <w:t>，</w:t>
            </w:r>
          </w:p>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消防安全技术</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6</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王勇</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ascii="Times New Roman" w:hAnsi="Times New Roman"/>
                <w:sz w:val="18"/>
                <w:szCs w:val="18"/>
              </w:rPr>
              <w:t>41</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副教授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青岛科技大学，精细化工，学士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青岛科技大学，材料学，博士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安全系统工程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7</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张景钢</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ascii="Times New Roman" w:hAnsi="Times New Roman"/>
                <w:sz w:val="18"/>
                <w:szCs w:val="18"/>
              </w:rPr>
              <w:t>39</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教授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山东科技大学，安全工程，学士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山东科技大学，安全工程，博士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eastAsia="宋体"/>
                <w:sz w:val="18"/>
                <w:szCs w:val="18"/>
                <w:lang w:eastAsia="zh-CN"/>
              </w:rPr>
            </w:pPr>
            <w:r>
              <w:rPr>
                <w:rFonts w:hint="eastAsia" w:ascii="Times New Roman" w:hAnsi="Times New Roman"/>
                <w:sz w:val="18"/>
                <w:szCs w:val="18"/>
              </w:rPr>
              <w:t>工业通风与除尘</w:t>
            </w:r>
            <w:r>
              <w:rPr>
                <w:rFonts w:hint="eastAsia" w:ascii="Times New Roman" w:hAnsi="Times New Roman"/>
                <w:sz w:val="18"/>
                <w:szCs w:val="18"/>
                <w:lang w:eastAsia="zh-CN"/>
              </w:rPr>
              <w:t>，</w:t>
            </w:r>
          </w:p>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爆破安全技术</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8</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管雨</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2</w:t>
            </w:r>
            <w:r>
              <w:rPr>
                <w:rFonts w:ascii="Times New Roman" w:hAnsi="Times New Roman"/>
                <w:sz w:val="18"/>
                <w:szCs w:val="18"/>
              </w:rPr>
              <w:t>8</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讲师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113" w:right="-113"/>
              <w:jc w:val="left"/>
              <w:rPr>
                <w:rFonts w:ascii="Times New Roman" w:hAnsi="Times New Roman"/>
                <w:sz w:val="18"/>
                <w:szCs w:val="18"/>
              </w:rPr>
            </w:pPr>
            <w:r>
              <w:rPr>
                <w:rFonts w:hint="eastAsia" w:ascii="Times New Roman" w:hAnsi="Times New Roman"/>
                <w:sz w:val="18"/>
                <w:szCs w:val="18"/>
              </w:rPr>
              <w:t>青岛科技大学，安全工程，学士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中国科学技术大学，安全工程，博士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right="-57"/>
              <w:jc w:val="left"/>
              <w:rPr>
                <w:rFonts w:ascii="Times New Roman" w:hAnsi="Times New Roman"/>
                <w:sz w:val="18"/>
                <w:szCs w:val="18"/>
              </w:rPr>
            </w:pPr>
            <w:r>
              <w:rPr>
                <w:rFonts w:hint="eastAsia" w:ascii="Times New Roman" w:hAnsi="Times New Roman"/>
                <w:sz w:val="18"/>
                <w:szCs w:val="18"/>
              </w:rPr>
              <w:t>化工安全技术</w:t>
            </w:r>
            <w:r>
              <w:rPr>
                <w:rFonts w:hint="eastAsia" w:ascii="Times New Roman" w:hAnsi="Times New Roman"/>
                <w:sz w:val="18"/>
                <w:szCs w:val="18"/>
                <w:lang w:eastAsia="zh-CN"/>
              </w:rPr>
              <w:t>，</w:t>
            </w:r>
            <w:r>
              <w:rPr>
                <w:rFonts w:hint="eastAsia" w:ascii="Times New Roman" w:hAnsi="Times New Roman"/>
                <w:sz w:val="18"/>
                <w:szCs w:val="18"/>
              </w:rPr>
              <w:t>特种设备安全管理</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9</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王春源</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讲师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山东科技大学，安全工程，学士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山东科技大学，安全技术及工程，硕士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eastAsia="宋体"/>
                <w:sz w:val="18"/>
                <w:szCs w:val="18"/>
                <w:lang w:eastAsia="zh-CN"/>
              </w:rPr>
            </w:pPr>
            <w:r>
              <w:rPr>
                <w:rFonts w:hint="eastAsia" w:ascii="Times New Roman" w:hAnsi="Times New Roman"/>
                <w:sz w:val="18"/>
                <w:szCs w:val="18"/>
              </w:rPr>
              <w:t>电气安全技术</w:t>
            </w:r>
            <w:r>
              <w:rPr>
                <w:rFonts w:hint="eastAsia" w:ascii="Times New Roman" w:hAnsi="Times New Roman"/>
                <w:sz w:val="18"/>
                <w:szCs w:val="18"/>
                <w:lang w:eastAsia="zh-CN"/>
              </w:rPr>
              <w:t>，</w:t>
            </w:r>
          </w:p>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建筑施工安全</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3"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10</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吴丽荣</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女</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0</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讲师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山东科技大学，安全工程，学士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北京科技大学，矿业工程，博士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eastAsia="宋体"/>
                <w:sz w:val="18"/>
                <w:szCs w:val="18"/>
                <w:lang w:eastAsia="zh-CN"/>
              </w:rPr>
            </w:pPr>
            <w:r>
              <w:rPr>
                <w:rFonts w:hint="eastAsia" w:ascii="Times New Roman" w:hAnsi="Times New Roman"/>
                <w:sz w:val="18"/>
                <w:szCs w:val="18"/>
              </w:rPr>
              <w:t>职业危害防治技术</w:t>
            </w:r>
            <w:r>
              <w:rPr>
                <w:rFonts w:hint="eastAsia" w:ascii="Times New Roman" w:hAnsi="Times New Roman"/>
                <w:sz w:val="18"/>
                <w:szCs w:val="18"/>
                <w:lang w:eastAsia="zh-CN"/>
              </w:rPr>
              <w:t>，</w:t>
            </w:r>
          </w:p>
          <w:p>
            <w:pPr>
              <w:adjustRightInd w:val="0"/>
              <w:snapToGrid w:val="0"/>
              <w:ind w:right="-57"/>
              <w:jc w:val="left"/>
              <w:rPr>
                <w:rFonts w:ascii="Times New Roman" w:hAnsi="Times New Roman"/>
                <w:sz w:val="18"/>
                <w:szCs w:val="18"/>
              </w:rPr>
            </w:pPr>
            <w:r>
              <w:rPr>
                <w:rFonts w:ascii="Times New Roman" w:hAnsi="Times New Roman"/>
                <w:sz w:val="18"/>
                <w:szCs w:val="18"/>
              </w:rPr>
              <w:t>工程制图与CAD</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ascii="Times New Roman" w:hAnsi="Times New Roman"/>
                <w:sz w:val="24"/>
                <w:szCs w:val="24"/>
              </w:rPr>
              <w:t>11</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金杨</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女</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ascii="Times New Roman" w:hAnsi="Times New Roman"/>
                <w:sz w:val="18"/>
                <w:szCs w:val="18"/>
              </w:rPr>
              <w:t>41</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讲师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青岛科技大学，高分子材料，学士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青岛科技大学，高分子材料，硕士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安全工程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防火与防爆技术</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exact"/>
          <w:jc w:val="center"/>
        </w:trPr>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朱纪明</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男</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r>
              <w:rPr>
                <w:rFonts w:hint="eastAsia" w:ascii="Times New Roman" w:hAnsi="Times New Roman"/>
                <w:sz w:val="18"/>
                <w:szCs w:val="18"/>
              </w:rPr>
              <w:t>4</w:t>
            </w:r>
            <w:r>
              <w:rPr>
                <w:rFonts w:ascii="Times New Roman" w:hAnsi="Times New Roman"/>
                <w:sz w:val="18"/>
                <w:szCs w:val="18"/>
              </w:rPr>
              <w:t>6</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讲师</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山东科技大学，采矿工程，学士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right="-57"/>
              <w:jc w:val="left"/>
              <w:rPr>
                <w:rFonts w:ascii="Times New Roman" w:hAnsi="Times New Roman"/>
                <w:sz w:val="18"/>
                <w:szCs w:val="18"/>
              </w:rPr>
            </w:pPr>
            <w:r>
              <w:rPr>
                <w:rFonts w:hint="eastAsia" w:ascii="Times New Roman" w:hAnsi="Times New Roman"/>
                <w:sz w:val="18"/>
                <w:szCs w:val="18"/>
              </w:rPr>
              <w:t>山东科技大学，采矿工程，博士</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ascii="Times New Roman" w:hAnsi="Times New Roman"/>
                <w:sz w:val="18"/>
                <w:szCs w:val="18"/>
              </w:rPr>
            </w:pPr>
            <w:r>
              <w:rPr>
                <w:rFonts w:hint="eastAsia" w:ascii="Times New Roman" w:hAnsi="Times New Roman"/>
                <w:sz w:val="18"/>
                <w:szCs w:val="18"/>
              </w:rPr>
              <w:t>采矿工程</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ind w:left="-57" w:right="-57"/>
              <w:jc w:val="left"/>
              <w:rPr>
                <w:rFonts w:hint="eastAsia" w:ascii="Times New Roman" w:hAnsi="Times New Roman" w:eastAsia="宋体"/>
                <w:sz w:val="18"/>
                <w:szCs w:val="18"/>
                <w:lang w:eastAsia="zh-CN"/>
              </w:rPr>
            </w:pPr>
            <w:r>
              <w:rPr>
                <w:rFonts w:hint="eastAsia" w:ascii="Times New Roman" w:hAnsi="Times New Roman"/>
                <w:sz w:val="18"/>
                <w:szCs w:val="18"/>
              </w:rPr>
              <w:t>工程力学</w:t>
            </w:r>
            <w:r>
              <w:rPr>
                <w:rFonts w:hint="eastAsia" w:ascii="Times New Roman" w:hAnsi="Times New Roman"/>
                <w:sz w:val="18"/>
                <w:szCs w:val="18"/>
                <w:lang w:eastAsia="zh-CN"/>
              </w:rPr>
              <w:t>，</w:t>
            </w:r>
          </w:p>
          <w:p>
            <w:pPr>
              <w:adjustRightInd w:val="0"/>
              <w:snapToGrid w:val="0"/>
              <w:ind w:left="-57" w:right="-57"/>
              <w:jc w:val="left"/>
              <w:rPr>
                <w:rFonts w:ascii="Times New Roman" w:hAnsi="Times New Roman"/>
                <w:sz w:val="18"/>
                <w:szCs w:val="18"/>
              </w:rPr>
            </w:pPr>
            <w:r>
              <w:rPr>
                <w:rFonts w:ascii="Times New Roman" w:hAnsi="Times New Roman"/>
                <w:sz w:val="18"/>
                <w:szCs w:val="18"/>
              </w:rPr>
              <w:t>安全监测与监控技术</w:t>
            </w:r>
          </w:p>
        </w:tc>
        <w:tc>
          <w:tcPr>
            <w:tcW w:w="0" w:type="auto"/>
            <w:tcBorders>
              <w:top w:val="single" w:color="000000" w:sz="4" w:space="0"/>
              <w:left w:val="single" w:color="000000" w:sz="4" w:space="0"/>
              <w:bottom w:val="single" w:color="000000" w:sz="4" w:space="0"/>
              <w:right w:val="single" w:color="000000" w:sz="4" w:space="0"/>
            </w:tcBorders>
            <w:vAlign w:val="center"/>
          </w:tcPr>
          <w:p>
            <w:pPr>
              <w:adjustRightInd w:val="0"/>
              <w:snapToGrid w:val="0"/>
              <w:jc w:val="left"/>
              <w:rPr>
                <w:rFonts w:ascii="Times New Roman" w:hAnsi="Times New Roman"/>
                <w:sz w:val="18"/>
                <w:szCs w:val="18"/>
              </w:rPr>
            </w:pPr>
          </w:p>
        </w:tc>
      </w:tr>
    </w:tbl>
    <w:p>
      <w:pPr>
        <w:spacing w:after="156" w:afterLines="50" w:line="580" w:lineRule="exact"/>
        <w:jc w:val="center"/>
        <w:rPr>
          <w:rFonts w:ascii="方正小标宋简体" w:hAnsi="华文楷体" w:eastAsia="方正小标宋简体"/>
          <w:sz w:val="32"/>
          <w:szCs w:val="32"/>
        </w:rPr>
      </w:pPr>
    </w:p>
    <w:p>
      <w:pPr>
        <w:spacing w:after="156" w:afterLines="50" w:line="580" w:lineRule="exact"/>
        <w:jc w:val="center"/>
        <w:rPr>
          <w:rFonts w:ascii="方正小标宋简体" w:hAnsi="华文楷体" w:eastAsia="方正小标宋简体"/>
          <w:sz w:val="32"/>
          <w:szCs w:val="32"/>
        </w:rPr>
        <w:sectPr>
          <w:pgSz w:w="11906" w:h="16838"/>
          <w:pgMar w:top="1247" w:right="1417" w:bottom="1247" w:left="1417" w:header="851" w:footer="992" w:gutter="0"/>
          <w:pgNumType w:start="1"/>
          <w:cols w:space="425" w:num="1"/>
          <w:titlePg/>
          <w:docGrid w:type="lines" w:linePitch="312" w:charSpace="0"/>
        </w:sectPr>
      </w:pPr>
    </w:p>
    <w:p>
      <w:pPr>
        <w:adjustRightInd w:val="0"/>
        <w:snapToGrid w:val="0"/>
        <w:spacing w:before="312" w:beforeLines="100" w:after="312" w:afterLines="100" w:line="300" w:lineRule="auto"/>
        <w:jc w:val="center"/>
        <w:outlineLvl w:val="0"/>
        <w:rPr>
          <w:rFonts w:ascii="方正小标宋简体" w:hAnsi="华文楷体" w:eastAsia="方正小标宋简体"/>
          <w:sz w:val="32"/>
          <w:szCs w:val="32"/>
        </w:rPr>
      </w:pPr>
      <w:r>
        <w:rPr>
          <w:rFonts w:hint="eastAsia" w:ascii="黑体" w:hAnsi="黑体" w:eastAsia="黑体" w:cs="黑体"/>
          <w:sz w:val="36"/>
          <w:szCs w:val="36"/>
        </w:rPr>
        <w:t>6.增设专业计划开设的主要课程</w:t>
      </w:r>
    </w:p>
    <w:tbl>
      <w:tblPr>
        <w:tblStyle w:val="10"/>
        <w:tblW w:w="8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
        <w:gridCol w:w="2577"/>
        <w:gridCol w:w="1081"/>
        <w:gridCol w:w="1118"/>
        <w:gridCol w:w="1967"/>
        <w:gridCol w:w="1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bCs/>
                <w:sz w:val="24"/>
                <w:szCs w:val="24"/>
              </w:rPr>
            </w:pPr>
            <w:r>
              <w:rPr>
                <w:rFonts w:hint="eastAsia"/>
                <w:b/>
                <w:bCs/>
                <w:sz w:val="24"/>
                <w:szCs w:val="24"/>
              </w:rPr>
              <w:t>序号</w:t>
            </w:r>
          </w:p>
        </w:tc>
        <w:tc>
          <w:tcPr>
            <w:tcW w:w="257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bCs/>
                <w:sz w:val="24"/>
                <w:szCs w:val="24"/>
              </w:rPr>
            </w:pPr>
            <w:r>
              <w:rPr>
                <w:rFonts w:hint="eastAsia"/>
                <w:b/>
                <w:bCs/>
                <w:sz w:val="24"/>
                <w:szCs w:val="24"/>
              </w:rPr>
              <w:t>课程名称</w:t>
            </w:r>
          </w:p>
        </w:tc>
        <w:tc>
          <w:tcPr>
            <w:tcW w:w="108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bCs/>
                <w:sz w:val="24"/>
                <w:szCs w:val="24"/>
              </w:rPr>
            </w:pPr>
            <w:r>
              <w:rPr>
                <w:rFonts w:hint="eastAsia"/>
                <w:b/>
                <w:bCs/>
                <w:sz w:val="24"/>
                <w:szCs w:val="24"/>
              </w:rPr>
              <w:t>课程</w:t>
            </w:r>
          </w:p>
          <w:p>
            <w:pPr>
              <w:spacing w:line="320" w:lineRule="exact"/>
              <w:jc w:val="center"/>
              <w:rPr>
                <w:b/>
                <w:bCs/>
                <w:sz w:val="24"/>
                <w:szCs w:val="24"/>
                <w:highlight w:val="yellow"/>
              </w:rPr>
            </w:pPr>
            <w:r>
              <w:rPr>
                <w:rFonts w:hint="eastAsia"/>
                <w:b/>
                <w:bCs/>
                <w:sz w:val="24"/>
                <w:szCs w:val="24"/>
              </w:rPr>
              <w:t>总学时</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bCs/>
                <w:sz w:val="24"/>
                <w:szCs w:val="24"/>
              </w:rPr>
            </w:pPr>
            <w:r>
              <w:rPr>
                <w:rFonts w:hint="eastAsia"/>
                <w:b/>
                <w:bCs/>
                <w:sz w:val="24"/>
                <w:szCs w:val="24"/>
              </w:rPr>
              <w:t>课程</w:t>
            </w:r>
          </w:p>
          <w:p>
            <w:pPr>
              <w:spacing w:line="320" w:lineRule="exact"/>
              <w:jc w:val="center"/>
              <w:rPr>
                <w:b/>
                <w:bCs/>
                <w:sz w:val="24"/>
                <w:szCs w:val="24"/>
                <w:highlight w:val="yellow"/>
              </w:rPr>
            </w:pPr>
            <w:r>
              <w:rPr>
                <w:rFonts w:hint="eastAsia"/>
                <w:b/>
                <w:bCs/>
                <w:sz w:val="24"/>
                <w:szCs w:val="24"/>
              </w:rPr>
              <w:t>周学时</w:t>
            </w:r>
          </w:p>
        </w:tc>
        <w:tc>
          <w:tcPr>
            <w:tcW w:w="1967"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bCs/>
                <w:sz w:val="24"/>
                <w:szCs w:val="24"/>
              </w:rPr>
            </w:pPr>
            <w:r>
              <w:rPr>
                <w:rFonts w:hint="eastAsia"/>
                <w:b/>
                <w:bCs/>
                <w:sz w:val="24"/>
                <w:szCs w:val="24"/>
              </w:rPr>
              <w:t>授课教师</w:t>
            </w:r>
          </w:p>
        </w:tc>
        <w:tc>
          <w:tcPr>
            <w:tcW w:w="1091"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b/>
                <w:bCs/>
                <w:sz w:val="24"/>
                <w:szCs w:val="24"/>
              </w:rPr>
            </w:pPr>
            <w:r>
              <w:rPr>
                <w:rFonts w:hint="eastAsia"/>
                <w:b/>
                <w:bCs/>
                <w:sz w:val="24"/>
                <w:szCs w:val="24"/>
              </w:rPr>
              <w:t>授课</w:t>
            </w:r>
          </w:p>
          <w:p>
            <w:pPr>
              <w:spacing w:line="320" w:lineRule="exact"/>
              <w:jc w:val="center"/>
              <w:rPr>
                <w:b/>
                <w:bCs/>
                <w:sz w:val="24"/>
                <w:szCs w:val="24"/>
              </w:rPr>
            </w:pPr>
            <w:r>
              <w:rPr>
                <w:rFonts w:hint="eastAsia"/>
                <w:b/>
                <w:bCs/>
                <w:sz w:val="24"/>
                <w:szCs w:val="24"/>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1</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安全系统工程</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szCs w:val="21"/>
              </w:rPr>
            </w:pPr>
            <w:r>
              <w:rPr>
                <w:rFonts w:hint="eastAsia" w:ascii="Times New Roman" w:hAnsi="Times New Roman"/>
                <w:szCs w:val="21"/>
              </w:rPr>
              <w:t>王芳 王勇</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Cs w:val="21"/>
              </w:rPr>
            </w:pPr>
            <w:r>
              <w:rPr>
                <w:rFonts w:ascii="Times New Roman" w:hAnsi="Times New Roman"/>
                <w:szCs w:val="21"/>
              </w:rPr>
              <w:t>2</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安全管理</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凌元锦</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Cs w:val="21"/>
              </w:rPr>
            </w:pPr>
            <w:r>
              <w:rPr>
                <w:rFonts w:ascii="Times New Roman" w:hAnsi="Times New Roman"/>
                <w:szCs w:val="21"/>
              </w:rPr>
              <w:t>3</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安全人机工程</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王芳</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Cs w:val="21"/>
              </w:rPr>
            </w:pPr>
            <w:r>
              <w:rPr>
                <w:rFonts w:ascii="Times New Roman" w:hAnsi="Times New Roman"/>
                <w:szCs w:val="21"/>
              </w:rPr>
              <w:t>4</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工程力学</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赵文彬 朱纪明</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hint="eastAsia" w:ascii="Times New Roman" w:hAnsi="Times New Roman"/>
                <w:szCs w:val="21"/>
                <w:lang w:val="en-US" w:eastAsia="zh-CN"/>
              </w:rPr>
              <w:t>5</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工业通风与除尘</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张景钢</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hint="eastAsia" w:ascii="Times New Roman" w:hAnsi="Times New Roman"/>
                <w:szCs w:val="21"/>
                <w:lang w:val="en-US" w:eastAsia="zh-CN"/>
              </w:rPr>
              <w:t>6</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工程制图与CAD</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吴丽荣</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hint="eastAsia" w:ascii="Times New Roman" w:hAnsi="Times New Roman"/>
                <w:szCs w:val="21"/>
                <w:lang w:val="en-US" w:eastAsia="zh-CN"/>
              </w:rPr>
              <w:t>7</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事故应急救援</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凌元锦 张增亮</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hint="eastAsia" w:ascii="Times New Roman" w:hAnsi="Times New Roman"/>
                <w:szCs w:val="21"/>
                <w:lang w:val="en-US" w:eastAsia="zh-CN"/>
              </w:rPr>
              <w:t>8</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安全监测与监控技术</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朱纪明</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hint="eastAsia" w:ascii="Times New Roman" w:hAnsi="Times New Roman"/>
                <w:szCs w:val="21"/>
                <w:lang w:val="en-US" w:eastAsia="zh-CN"/>
              </w:rPr>
              <w:t>9</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电气安全技术</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王春源</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ascii="Times New Roman" w:hAnsi="Times New Roman"/>
                <w:szCs w:val="21"/>
              </w:rPr>
              <w:t>1</w:t>
            </w:r>
            <w:r>
              <w:rPr>
                <w:rFonts w:hint="eastAsia" w:ascii="Times New Roman" w:hAnsi="Times New Roman"/>
                <w:szCs w:val="21"/>
                <w:lang w:val="en-US" w:eastAsia="zh-CN"/>
              </w:rPr>
              <w:t>0</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职业危害防治技术</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48</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吴丽荣</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ascii="Times New Roman" w:hAnsi="Times New Roman"/>
                <w:szCs w:val="21"/>
              </w:rPr>
              <w:t>1</w:t>
            </w:r>
            <w:r>
              <w:rPr>
                <w:rFonts w:hint="eastAsia" w:ascii="Times New Roman" w:hAnsi="Times New Roman"/>
                <w:szCs w:val="21"/>
                <w:lang w:val="en-US" w:eastAsia="zh-CN"/>
              </w:rPr>
              <w:t>1</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化工安全技术</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王勇</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ascii="Times New Roman" w:hAnsi="Times New Roman"/>
                <w:szCs w:val="21"/>
              </w:rPr>
              <w:t>1</w:t>
            </w:r>
            <w:r>
              <w:rPr>
                <w:rFonts w:hint="eastAsia" w:ascii="Times New Roman" w:hAnsi="Times New Roman"/>
                <w:szCs w:val="21"/>
                <w:lang w:val="en-US" w:eastAsia="zh-CN"/>
              </w:rPr>
              <w:t>2</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建筑施工技术</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王春源</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ascii="Times New Roman" w:hAnsi="Times New Roman"/>
                <w:szCs w:val="21"/>
              </w:rPr>
              <w:t>1</w:t>
            </w:r>
            <w:r>
              <w:rPr>
                <w:rFonts w:hint="eastAsia" w:ascii="Times New Roman" w:hAnsi="Times New Roman"/>
                <w:szCs w:val="21"/>
                <w:lang w:val="en-US" w:eastAsia="zh-CN"/>
              </w:rPr>
              <w:t>3</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爆破安全技术</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 w:val="18"/>
                <w:szCs w:val="18"/>
              </w:rPr>
              <w:t>张景钢</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ascii="Times New Roman" w:hAnsi="Times New Roman"/>
                <w:szCs w:val="21"/>
              </w:rPr>
              <w:t>1</w:t>
            </w:r>
            <w:r>
              <w:rPr>
                <w:rFonts w:hint="eastAsia" w:ascii="Times New Roman" w:hAnsi="Times New Roman"/>
                <w:szCs w:val="21"/>
                <w:lang w:val="en-US" w:eastAsia="zh-CN"/>
              </w:rPr>
              <w:t>4</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特种设备安全管理</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 w:val="18"/>
                <w:szCs w:val="18"/>
              </w:rPr>
              <w:t>管雨</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84"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hint="eastAsia" w:ascii="Times New Roman" w:hAnsi="Times New Roman" w:eastAsia="宋体"/>
                <w:szCs w:val="21"/>
                <w:lang w:eastAsia="zh-CN"/>
              </w:rPr>
            </w:pPr>
            <w:r>
              <w:rPr>
                <w:rFonts w:ascii="Times New Roman" w:hAnsi="Times New Roman"/>
                <w:szCs w:val="21"/>
              </w:rPr>
              <w:t>1</w:t>
            </w:r>
            <w:r>
              <w:rPr>
                <w:rFonts w:hint="eastAsia" w:ascii="Times New Roman" w:hAnsi="Times New Roman"/>
                <w:szCs w:val="21"/>
                <w:lang w:val="en-US" w:eastAsia="zh-CN"/>
              </w:rPr>
              <w:t>5</w:t>
            </w:r>
          </w:p>
        </w:tc>
        <w:tc>
          <w:tcPr>
            <w:tcW w:w="2577"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Cs w:val="21"/>
              </w:rPr>
            </w:pPr>
            <w:r>
              <w:rPr>
                <w:rFonts w:ascii="Times New Roman" w:hAnsi="Times New Roman"/>
                <w:szCs w:val="21"/>
              </w:rPr>
              <w:t>消防安全技术</w:t>
            </w:r>
          </w:p>
        </w:tc>
        <w:tc>
          <w:tcPr>
            <w:tcW w:w="1081"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imes New Roman" w:hAnsi="Times New Roman"/>
                <w:bCs/>
                <w:szCs w:val="21"/>
              </w:rPr>
            </w:pPr>
            <w:r>
              <w:rPr>
                <w:rFonts w:hint="eastAsia" w:ascii="Times New Roman" w:hAnsi="Times New Roman"/>
                <w:bCs/>
                <w:szCs w:val="21"/>
                <w:lang w:val="en-US" w:eastAsia="zh-CN"/>
              </w:rPr>
              <w:t>64</w:t>
            </w:r>
          </w:p>
        </w:tc>
        <w:tc>
          <w:tcPr>
            <w:tcW w:w="1118"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Times New Roman" w:hAnsi="Times New Roman"/>
                <w:szCs w:val="21"/>
              </w:rPr>
            </w:pPr>
            <w:r>
              <w:rPr>
                <w:rFonts w:hint="eastAsia" w:ascii="Times New Roman" w:hAnsi="Times New Roman"/>
                <w:szCs w:val="21"/>
              </w:rPr>
              <w:t>4</w:t>
            </w:r>
          </w:p>
        </w:tc>
        <w:tc>
          <w:tcPr>
            <w:tcW w:w="1967" w:type="dxa"/>
            <w:tcBorders>
              <w:top w:val="single" w:color="000000" w:sz="4" w:space="0"/>
              <w:left w:val="single" w:color="000000" w:sz="4" w:space="0"/>
              <w:bottom w:val="single" w:color="000000" w:sz="4" w:space="0"/>
              <w:right w:val="single" w:color="000000" w:sz="4" w:space="0"/>
            </w:tcBorders>
          </w:tcPr>
          <w:p>
            <w:pPr>
              <w:spacing w:line="320" w:lineRule="exact"/>
              <w:jc w:val="left"/>
              <w:rPr>
                <w:rFonts w:ascii="Times New Roman" w:hAnsi="Times New Roman"/>
                <w:szCs w:val="21"/>
              </w:rPr>
            </w:pPr>
            <w:r>
              <w:rPr>
                <w:rFonts w:hint="eastAsia" w:ascii="Times New Roman" w:hAnsi="Times New Roman"/>
                <w:szCs w:val="21"/>
              </w:rPr>
              <w:t>张增亮</w:t>
            </w:r>
          </w:p>
        </w:tc>
        <w:tc>
          <w:tcPr>
            <w:tcW w:w="1091" w:type="dxa"/>
            <w:tcBorders>
              <w:top w:val="single" w:color="000000" w:sz="4" w:space="0"/>
              <w:left w:val="single" w:color="000000" w:sz="4" w:space="0"/>
              <w:bottom w:val="single" w:color="000000" w:sz="4" w:space="0"/>
              <w:right w:val="single" w:color="000000" w:sz="4" w:space="0"/>
            </w:tcBorders>
          </w:tcPr>
          <w:p>
            <w:pPr>
              <w:spacing w:line="320" w:lineRule="exact"/>
              <w:jc w:val="center"/>
              <w:rPr>
                <w:rFonts w:ascii="Times New Roman" w:hAnsi="Times New Roman"/>
                <w:szCs w:val="21"/>
              </w:rPr>
            </w:pPr>
            <w:r>
              <w:rPr>
                <w:rFonts w:hint="eastAsia" w:ascii="Times New Roman" w:hAnsi="Times New Roman"/>
                <w:szCs w:val="21"/>
              </w:rPr>
              <w:t>4</w:t>
            </w:r>
          </w:p>
        </w:tc>
      </w:tr>
    </w:tbl>
    <w:p>
      <w:pPr>
        <w:spacing w:line="580" w:lineRule="exact"/>
        <w:rPr>
          <w:szCs w:val="24"/>
        </w:rPr>
      </w:pPr>
    </w:p>
    <w:p>
      <w:pPr>
        <w:spacing w:after="156" w:afterLines="50" w:line="580" w:lineRule="exact"/>
        <w:jc w:val="center"/>
        <w:rPr>
          <w:rFonts w:ascii="方正小标宋简体" w:eastAsia="方正小标宋简体"/>
          <w:bCs/>
          <w:sz w:val="32"/>
          <w:szCs w:val="32"/>
        </w:rPr>
        <w:sectPr>
          <w:pgSz w:w="11906" w:h="16838"/>
          <w:pgMar w:top="1247" w:right="1417" w:bottom="1247" w:left="1417" w:header="851" w:footer="992" w:gutter="0"/>
          <w:pgNumType w:start="1"/>
          <w:cols w:space="425" w:num="1"/>
          <w:titlePg/>
          <w:docGrid w:type="lines" w:linePitch="312" w:charSpace="0"/>
        </w:sectPr>
      </w:pPr>
    </w:p>
    <w:p>
      <w:pPr>
        <w:adjustRightInd w:val="0"/>
        <w:snapToGrid w:val="0"/>
        <w:spacing w:before="312" w:beforeLines="100" w:after="312" w:afterLines="100" w:line="300" w:lineRule="auto"/>
        <w:jc w:val="center"/>
        <w:outlineLvl w:val="0"/>
        <w:rPr>
          <w:rFonts w:ascii="方正小标宋简体" w:eastAsia="方正小标宋简体"/>
          <w:bCs/>
          <w:sz w:val="32"/>
          <w:szCs w:val="32"/>
        </w:rPr>
      </w:pPr>
      <w:r>
        <w:rPr>
          <w:rFonts w:hint="eastAsia" w:ascii="黑体" w:hAnsi="黑体" w:eastAsia="黑体" w:cs="黑体"/>
          <w:bCs/>
          <w:sz w:val="36"/>
          <w:szCs w:val="36"/>
        </w:rPr>
        <w:t>7.增设专业基本办学条件</w:t>
      </w:r>
    </w:p>
    <w:tbl>
      <w:tblPr>
        <w:tblStyle w:val="1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175"/>
        <w:gridCol w:w="932"/>
        <w:gridCol w:w="923"/>
        <w:gridCol w:w="1671"/>
        <w:gridCol w:w="425"/>
        <w:gridCol w:w="514"/>
        <w:gridCol w:w="1118"/>
        <w:gridCol w:w="767"/>
        <w:gridCol w:w="312"/>
        <w:gridCol w:w="202"/>
        <w:gridCol w:w="670"/>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4"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专业名称</w:t>
            </w:r>
          </w:p>
        </w:tc>
        <w:tc>
          <w:tcPr>
            <w:tcW w:w="2405"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安全技术与管理</w:t>
            </w:r>
          </w:p>
        </w:tc>
        <w:tc>
          <w:tcPr>
            <w:tcW w:w="6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开办经费</w:t>
            </w:r>
          </w:p>
        </w:tc>
        <w:tc>
          <w:tcPr>
            <w:tcW w:w="1337"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申报专业副高及以上职称（在岗）人数</w:t>
            </w:r>
          </w:p>
        </w:tc>
        <w:tc>
          <w:tcPr>
            <w:tcW w:w="49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10</w:t>
            </w:r>
          </w:p>
        </w:tc>
        <w:tc>
          <w:tcPr>
            <w:tcW w:w="90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其中该专业</w:t>
            </w:r>
          </w:p>
          <w:p>
            <w:pPr>
              <w:adjustRightInd w:val="0"/>
              <w:snapToGrid w:val="0"/>
              <w:jc w:val="center"/>
              <w:rPr>
                <w:rFonts w:ascii="Times New Roman" w:hAnsi="Times New Roman"/>
                <w:szCs w:val="21"/>
              </w:rPr>
            </w:pPr>
            <w:r>
              <w:rPr>
                <w:rFonts w:ascii="Times New Roman" w:hAnsi="Times New Roman"/>
                <w:szCs w:val="21"/>
              </w:rPr>
              <w:t>专职在岗人数</w:t>
            </w:r>
          </w:p>
        </w:tc>
        <w:tc>
          <w:tcPr>
            <w:tcW w:w="505"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9</w:t>
            </w:r>
          </w:p>
        </w:tc>
        <w:tc>
          <w:tcPr>
            <w:tcW w:w="60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其中校内</w:t>
            </w:r>
          </w:p>
          <w:p>
            <w:pPr>
              <w:adjustRightInd w:val="0"/>
              <w:snapToGrid w:val="0"/>
              <w:jc w:val="center"/>
              <w:rPr>
                <w:rFonts w:ascii="Times New Roman" w:hAnsi="Times New Roman"/>
                <w:szCs w:val="21"/>
              </w:rPr>
            </w:pPr>
            <w:r>
              <w:rPr>
                <w:rFonts w:ascii="Times New Roman" w:hAnsi="Times New Roman"/>
                <w:szCs w:val="21"/>
              </w:rPr>
              <w:t>兼职人数</w:t>
            </w:r>
          </w:p>
        </w:tc>
        <w:tc>
          <w:tcPr>
            <w:tcW w:w="413"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638"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其中校外兼职人数</w:t>
            </w:r>
          </w:p>
        </w:tc>
        <w:tc>
          <w:tcPr>
            <w:tcW w:w="28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56" w:type="pct"/>
            <w:gridSpan w:val="3"/>
            <w:tcBorders>
              <w:top w:val="single" w:color="auto" w:sz="4" w:space="0"/>
              <w:left w:val="single" w:color="auto" w:sz="4" w:space="0"/>
              <w:bottom w:val="doub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可用于新专业的</w:t>
            </w:r>
          </w:p>
          <w:p>
            <w:pPr>
              <w:adjustRightInd w:val="0"/>
              <w:snapToGrid w:val="0"/>
              <w:jc w:val="center"/>
              <w:rPr>
                <w:rFonts w:ascii="Times New Roman" w:hAnsi="Times New Roman"/>
                <w:szCs w:val="21"/>
              </w:rPr>
            </w:pPr>
            <w:r>
              <w:rPr>
                <w:rFonts w:ascii="Times New Roman" w:hAnsi="Times New Roman"/>
                <w:szCs w:val="21"/>
              </w:rPr>
              <w:t>教学图书（万册）</w:t>
            </w:r>
          </w:p>
        </w:tc>
        <w:tc>
          <w:tcPr>
            <w:tcW w:w="497" w:type="pct"/>
            <w:tcBorders>
              <w:top w:val="single" w:color="auto" w:sz="4" w:space="0"/>
              <w:left w:val="single" w:color="auto" w:sz="4" w:space="0"/>
              <w:bottom w:val="doub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3</w:t>
            </w:r>
          </w:p>
        </w:tc>
        <w:tc>
          <w:tcPr>
            <w:tcW w:w="1129" w:type="pct"/>
            <w:gridSpan w:val="2"/>
            <w:tcBorders>
              <w:top w:val="single" w:color="auto" w:sz="4" w:space="0"/>
              <w:left w:val="single" w:color="auto" w:sz="4" w:space="0"/>
              <w:bottom w:val="doub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可用于该专业的</w:t>
            </w:r>
          </w:p>
          <w:p>
            <w:pPr>
              <w:adjustRightInd w:val="0"/>
              <w:snapToGrid w:val="0"/>
              <w:jc w:val="center"/>
              <w:rPr>
                <w:rFonts w:ascii="Times New Roman" w:hAnsi="Times New Roman"/>
                <w:szCs w:val="21"/>
              </w:rPr>
            </w:pPr>
            <w:r>
              <w:rPr>
                <w:rFonts w:ascii="Times New Roman" w:hAnsi="Times New Roman"/>
                <w:szCs w:val="21"/>
              </w:rPr>
              <w:t>教学实验设备</w:t>
            </w:r>
          </w:p>
          <w:p>
            <w:pPr>
              <w:adjustRightInd w:val="0"/>
              <w:snapToGrid w:val="0"/>
              <w:jc w:val="center"/>
              <w:rPr>
                <w:rFonts w:ascii="Times New Roman" w:hAnsi="Times New Roman"/>
                <w:szCs w:val="21"/>
              </w:rPr>
            </w:pPr>
            <w:r>
              <w:rPr>
                <w:rFonts w:ascii="Times New Roman" w:hAnsi="Times New Roman"/>
                <w:szCs w:val="21"/>
              </w:rPr>
              <w:t>（千元以上）</w:t>
            </w:r>
          </w:p>
        </w:tc>
        <w:tc>
          <w:tcPr>
            <w:tcW w:w="879" w:type="pct"/>
            <w:gridSpan w:val="2"/>
            <w:tcBorders>
              <w:top w:val="single" w:color="auto" w:sz="4" w:space="0"/>
              <w:left w:val="single" w:color="auto" w:sz="4" w:space="0"/>
              <w:bottom w:val="doub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（台/件）</w:t>
            </w:r>
          </w:p>
        </w:tc>
        <w:tc>
          <w:tcPr>
            <w:tcW w:w="690" w:type="pct"/>
            <w:gridSpan w:val="3"/>
            <w:tcBorders>
              <w:top w:val="single" w:color="auto" w:sz="4" w:space="0"/>
              <w:left w:val="single" w:color="auto" w:sz="4" w:space="0"/>
              <w:bottom w:val="doub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总价值</w:t>
            </w:r>
          </w:p>
          <w:p>
            <w:pPr>
              <w:adjustRightInd w:val="0"/>
              <w:snapToGrid w:val="0"/>
              <w:jc w:val="center"/>
              <w:rPr>
                <w:rFonts w:ascii="Times New Roman" w:hAnsi="Times New Roman"/>
                <w:szCs w:val="21"/>
              </w:rPr>
            </w:pPr>
            <w:r>
              <w:rPr>
                <w:rFonts w:ascii="Times New Roman" w:hAnsi="Times New Roman"/>
                <w:szCs w:val="21"/>
              </w:rPr>
              <w:t>（万元）</w:t>
            </w:r>
          </w:p>
        </w:tc>
        <w:tc>
          <w:tcPr>
            <w:tcW w:w="647" w:type="pct"/>
            <w:gridSpan w:val="2"/>
            <w:tcBorders>
              <w:top w:val="single" w:color="auto" w:sz="4" w:space="0"/>
              <w:left w:val="single" w:color="auto" w:sz="4" w:space="0"/>
              <w:bottom w:val="doub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0" w:type="pct"/>
            <w:tcBorders>
              <w:top w:val="doub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序号</w:t>
            </w:r>
          </w:p>
        </w:tc>
        <w:tc>
          <w:tcPr>
            <w:tcW w:w="2222" w:type="pct"/>
            <w:gridSpan w:val="5"/>
            <w:tcBorders>
              <w:top w:val="doub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highlight w:val="none"/>
              </w:rPr>
              <w:t>主要教学设备名称</w:t>
            </w:r>
            <w:r>
              <w:rPr>
                <w:rFonts w:ascii="Times New Roman" w:hAnsi="Times New Roman"/>
                <w:szCs w:val="21"/>
              </w:rPr>
              <w:t>（限20项）</w:t>
            </w:r>
          </w:p>
        </w:tc>
        <w:tc>
          <w:tcPr>
            <w:tcW w:w="879" w:type="pct"/>
            <w:gridSpan w:val="2"/>
            <w:tcBorders>
              <w:top w:val="doub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型号规格</w:t>
            </w:r>
          </w:p>
        </w:tc>
        <w:tc>
          <w:tcPr>
            <w:tcW w:w="581" w:type="pct"/>
            <w:gridSpan w:val="2"/>
            <w:tcBorders>
              <w:top w:val="doub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台</w:t>
            </w:r>
            <w:r>
              <w:rPr>
                <w:rFonts w:hint="eastAsia" w:ascii="Times New Roman" w:hAnsi="Times New Roman"/>
                <w:szCs w:val="21"/>
              </w:rPr>
              <w:t>（</w:t>
            </w:r>
            <w:r>
              <w:rPr>
                <w:rFonts w:ascii="Times New Roman" w:hAnsi="Times New Roman"/>
                <w:szCs w:val="21"/>
              </w:rPr>
              <w:t>件</w:t>
            </w:r>
            <w:r>
              <w:rPr>
                <w:rFonts w:hint="eastAsia" w:ascii="Times New Roman" w:hAnsi="Times New Roman"/>
                <w:szCs w:val="21"/>
              </w:rPr>
              <w:t>）</w:t>
            </w:r>
          </w:p>
        </w:tc>
        <w:tc>
          <w:tcPr>
            <w:tcW w:w="756" w:type="pct"/>
            <w:gridSpan w:val="3"/>
            <w:tcBorders>
              <w:top w:val="doub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r>
              <w:rPr>
                <w:rFonts w:ascii="Times New Roman" w:hAnsi="Times New Roman"/>
                <w:szCs w:val="21"/>
              </w:rPr>
              <w:t>购入时间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5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szCs w:val="21"/>
              </w:rPr>
            </w:pPr>
          </w:p>
        </w:tc>
        <w:tc>
          <w:tcPr>
            <w:tcW w:w="222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879"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58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c>
          <w:tcPr>
            <w:tcW w:w="756"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p>
        </w:tc>
      </w:tr>
    </w:tbl>
    <w:p>
      <w:pPr>
        <w:spacing w:line="580" w:lineRule="exact"/>
        <w:jc w:val="center"/>
        <w:rPr>
          <w:rFonts w:eastAsia="仿宋_GB2312"/>
          <w:b/>
          <w:szCs w:val="24"/>
        </w:rPr>
      </w:pPr>
    </w:p>
    <w:p>
      <w:pPr>
        <w:spacing w:line="580" w:lineRule="exact"/>
        <w:rPr>
          <w:rFonts w:eastAsia="黑体"/>
          <w:bCs/>
          <w:sz w:val="32"/>
          <w:szCs w:val="32"/>
        </w:rPr>
      </w:pPr>
    </w:p>
    <w:p>
      <w:pPr>
        <w:spacing w:line="580" w:lineRule="exact"/>
        <w:rPr>
          <w:rFonts w:eastAsia="黑体"/>
          <w:bCs/>
          <w:sz w:val="32"/>
          <w:szCs w:val="32"/>
        </w:rPr>
      </w:pPr>
    </w:p>
    <w:sectPr>
      <w:pgSz w:w="11906" w:h="16838"/>
      <w:pgMar w:top="1247" w:right="1417" w:bottom="1247" w:left="141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方正小标宋简体">
    <w:altName w:val="微软雅黑"/>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2394"/>
    </w:sdtPr>
    <w:sdtContent>
      <w:p>
        <w:pPr>
          <w:pStyle w:val="7"/>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986"/>
    <w:rsid w:val="00010FFA"/>
    <w:rsid w:val="00034335"/>
    <w:rsid w:val="000800E7"/>
    <w:rsid w:val="00090322"/>
    <w:rsid w:val="00093DF0"/>
    <w:rsid w:val="00094885"/>
    <w:rsid w:val="000A5175"/>
    <w:rsid w:val="000A5B9F"/>
    <w:rsid w:val="000C1901"/>
    <w:rsid w:val="000C4BC2"/>
    <w:rsid w:val="000E0972"/>
    <w:rsid w:val="000E7C8F"/>
    <w:rsid w:val="0010600D"/>
    <w:rsid w:val="00114AC1"/>
    <w:rsid w:val="00122AD9"/>
    <w:rsid w:val="00123D86"/>
    <w:rsid w:val="00132255"/>
    <w:rsid w:val="00133C94"/>
    <w:rsid w:val="00134DC5"/>
    <w:rsid w:val="00143FB4"/>
    <w:rsid w:val="00153A4B"/>
    <w:rsid w:val="00185620"/>
    <w:rsid w:val="001E0E97"/>
    <w:rsid w:val="001F2162"/>
    <w:rsid w:val="00205ED8"/>
    <w:rsid w:val="002267D5"/>
    <w:rsid w:val="00267071"/>
    <w:rsid w:val="002825FD"/>
    <w:rsid w:val="00286C19"/>
    <w:rsid w:val="002B0588"/>
    <w:rsid w:val="002B1F37"/>
    <w:rsid w:val="002B680C"/>
    <w:rsid w:val="00310254"/>
    <w:rsid w:val="00311262"/>
    <w:rsid w:val="00320333"/>
    <w:rsid w:val="00325706"/>
    <w:rsid w:val="00333985"/>
    <w:rsid w:val="0034080C"/>
    <w:rsid w:val="00350F27"/>
    <w:rsid w:val="00351658"/>
    <w:rsid w:val="00363053"/>
    <w:rsid w:val="00367A2E"/>
    <w:rsid w:val="00397937"/>
    <w:rsid w:val="003A667A"/>
    <w:rsid w:val="003A6B93"/>
    <w:rsid w:val="003B3BE2"/>
    <w:rsid w:val="003D3653"/>
    <w:rsid w:val="003D4847"/>
    <w:rsid w:val="003D4C97"/>
    <w:rsid w:val="003E5E31"/>
    <w:rsid w:val="003E6F42"/>
    <w:rsid w:val="00426980"/>
    <w:rsid w:val="00433C51"/>
    <w:rsid w:val="00447E2A"/>
    <w:rsid w:val="00451AFD"/>
    <w:rsid w:val="0045504E"/>
    <w:rsid w:val="0047614D"/>
    <w:rsid w:val="00493626"/>
    <w:rsid w:val="00495BE9"/>
    <w:rsid w:val="004A677A"/>
    <w:rsid w:val="004B3C2A"/>
    <w:rsid w:val="004C3B82"/>
    <w:rsid w:val="004D05F2"/>
    <w:rsid w:val="0050453D"/>
    <w:rsid w:val="00517EC8"/>
    <w:rsid w:val="00525A38"/>
    <w:rsid w:val="00557F36"/>
    <w:rsid w:val="00562B6C"/>
    <w:rsid w:val="00563B06"/>
    <w:rsid w:val="005738C4"/>
    <w:rsid w:val="005859C6"/>
    <w:rsid w:val="005914D7"/>
    <w:rsid w:val="00593E2E"/>
    <w:rsid w:val="005C4DDD"/>
    <w:rsid w:val="005F0371"/>
    <w:rsid w:val="006114F3"/>
    <w:rsid w:val="00617445"/>
    <w:rsid w:val="006264F4"/>
    <w:rsid w:val="0063015C"/>
    <w:rsid w:val="006324F8"/>
    <w:rsid w:val="00671530"/>
    <w:rsid w:val="00681F47"/>
    <w:rsid w:val="006A1739"/>
    <w:rsid w:val="006B48B1"/>
    <w:rsid w:val="006C6A67"/>
    <w:rsid w:val="006D4395"/>
    <w:rsid w:val="006F0C0E"/>
    <w:rsid w:val="006F3986"/>
    <w:rsid w:val="00705DA8"/>
    <w:rsid w:val="00724D99"/>
    <w:rsid w:val="00733ADF"/>
    <w:rsid w:val="00741F44"/>
    <w:rsid w:val="00747B7D"/>
    <w:rsid w:val="00747CDA"/>
    <w:rsid w:val="0075180B"/>
    <w:rsid w:val="0076171E"/>
    <w:rsid w:val="0076753C"/>
    <w:rsid w:val="0077054F"/>
    <w:rsid w:val="00774D19"/>
    <w:rsid w:val="0078288C"/>
    <w:rsid w:val="007A1F7E"/>
    <w:rsid w:val="007A56A2"/>
    <w:rsid w:val="007D07F5"/>
    <w:rsid w:val="007F3B01"/>
    <w:rsid w:val="007F4A87"/>
    <w:rsid w:val="00800444"/>
    <w:rsid w:val="00800823"/>
    <w:rsid w:val="00800F71"/>
    <w:rsid w:val="008064D4"/>
    <w:rsid w:val="0081557B"/>
    <w:rsid w:val="00827066"/>
    <w:rsid w:val="00844EB6"/>
    <w:rsid w:val="00854102"/>
    <w:rsid w:val="00856A88"/>
    <w:rsid w:val="008754BA"/>
    <w:rsid w:val="00890088"/>
    <w:rsid w:val="00896668"/>
    <w:rsid w:val="008A5EDD"/>
    <w:rsid w:val="008C13A0"/>
    <w:rsid w:val="008E04F2"/>
    <w:rsid w:val="008F0570"/>
    <w:rsid w:val="00900713"/>
    <w:rsid w:val="00904DBC"/>
    <w:rsid w:val="00907719"/>
    <w:rsid w:val="00911588"/>
    <w:rsid w:val="00920110"/>
    <w:rsid w:val="009223DA"/>
    <w:rsid w:val="00926266"/>
    <w:rsid w:val="00935BE1"/>
    <w:rsid w:val="0094036F"/>
    <w:rsid w:val="00945C98"/>
    <w:rsid w:val="009574D8"/>
    <w:rsid w:val="0096437F"/>
    <w:rsid w:val="00970232"/>
    <w:rsid w:val="00976E05"/>
    <w:rsid w:val="00980420"/>
    <w:rsid w:val="00982F03"/>
    <w:rsid w:val="0099452D"/>
    <w:rsid w:val="00994F84"/>
    <w:rsid w:val="009A5FA4"/>
    <w:rsid w:val="009E102B"/>
    <w:rsid w:val="009E1451"/>
    <w:rsid w:val="009E35B1"/>
    <w:rsid w:val="009E3AFA"/>
    <w:rsid w:val="009F07DC"/>
    <w:rsid w:val="00A174B0"/>
    <w:rsid w:val="00A347AB"/>
    <w:rsid w:val="00A367B2"/>
    <w:rsid w:val="00A564C8"/>
    <w:rsid w:val="00A902AF"/>
    <w:rsid w:val="00AA1350"/>
    <w:rsid w:val="00AC28AC"/>
    <w:rsid w:val="00AD0EC2"/>
    <w:rsid w:val="00AF04C0"/>
    <w:rsid w:val="00B11F9D"/>
    <w:rsid w:val="00B207CF"/>
    <w:rsid w:val="00B34CEF"/>
    <w:rsid w:val="00B454AC"/>
    <w:rsid w:val="00B55801"/>
    <w:rsid w:val="00B62F30"/>
    <w:rsid w:val="00B759A2"/>
    <w:rsid w:val="00BA244F"/>
    <w:rsid w:val="00BB4116"/>
    <w:rsid w:val="00BC4F94"/>
    <w:rsid w:val="00BE404D"/>
    <w:rsid w:val="00C0159F"/>
    <w:rsid w:val="00C47C4C"/>
    <w:rsid w:val="00C56568"/>
    <w:rsid w:val="00C6753C"/>
    <w:rsid w:val="00C921C5"/>
    <w:rsid w:val="00CB5D91"/>
    <w:rsid w:val="00D03E88"/>
    <w:rsid w:val="00D17A1F"/>
    <w:rsid w:val="00D214C4"/>
    <w:rsid w:val="00D32183"/>
    <w:rsid w:val="00D57E51"/>
    <w:rsid w:val="00D84B14"/>
    <w:rsid w:val="00D873FD"/>
    <w:rsid w:val="00DA4E45"/>
    <w:rsid w:val="00DB355C"/>
    <w:rsid w:val="00DB6C8D"/>
    <w:rsid w:val="00DD747E"/>
    <w:rsid w:val="00DE7748"/>
    <w:rsid w:val="00DF2DDD"/>
    <w:rsid w:val="00DF69EA"/>
    <w:rsid w:val="00DF77CD"/>
    <w:rsid w:val="00E001E3"/>
    <w:rsid w:val="00E01768"/>
    <w:rsid w:val="00E11982"/>
    <w:rsid w:val="00E21B5A"/>
    <w:rsid w:val="00E309A4"/>
    <w:rsid w:val="00E418CE"/>
    <w:rsid w:val="00E4251D"/>
    <w:rsid w:val="00E56456"/>
    <w:rsid w:val="00E57563"/>
    <w:rsid w:val="00E6138D"/>
    <w:rsid w:val="00E65C3D"/>
    <w:rsid w:val="00E77AB7"/>
    <w:rsid w:val="00E804FD"/>
    <w:rsid w:val="00E87323"/>
    <w:rsid w:val="00E937E1"/>
    <w:rsid w:val="00EA15FF"/>
    <w:rsid w:val="00ED7F94"/>
    <w:rsid w:val="00EE0E59"/>
    <w:rsid w:val="00F111EB"/>
    <w:rsid w:val="00F21DAA"/>
    <w:rsid w:val="00F45AF9"/>
    <w:rsid w:val="00F8416C"/>
    <w:rsid w:val="00F92BBE"/>
    <w:rsid w:val="00F93750"/>
    <w:rsid w:val="00FA0126"/>
    <w:rsid w:val="00FA0BD0"/>
    <w:rsid w:val="00FA2836"/>
    <w:rsid w:val="00FB0130"/>
    <w:rsid w:val="00FB28CC"/>
    <w:rsid w:val="00FB618C"/>
    <w:rsid w:val="00FC489C"/>
    <w:rsid w:val="00FD1B2E"/>
    <w:rsid w:val="00FD7C1B"/>
    <w:rsid w:val="00FE18F6"/>
    <w:rsid w:val="02641994"/>
    <w:rsid w:val="02F90DFB"/>
    <w:rsid w:val="03987414"/>
    <w:rsid w:val="06FD2965"/>
    <w:rsid w:val="09791A53"/>
    <w:rsid w:val="0AC937CB"/>
    <w:rsid w:val="0F24561D"/>
    <w:rsid w:val="11086B6F"/>
    <w:rsid w:val="11303E80"/>
    <w:rsid w:val="152438F1"/>
    <w:rsid w:val="1AF84994"/>
    <w:rsid w:val="2DCB3A9F"/>
    <w:rsid w:val="2EDE146A"/>
    <w:rsid w:val="2F8A52A6"/>
    <w:rsid w:val="30670F81"/>
    <w:rsid w:val="314C3046"/>
    <w:rsid w:val="3298477D"/>
    <w:rsid w:val="3493393A"/>
    <w:rsid w:val="3BE6097A"/>
    <w:rsid w:val="3F942F9E"/>
    <w:rsid w:val="429C5FCD"/>
    <w:rsid w:val="42FD078B"/>
    <w:rsid w:val="445B2237"/>
    <w:rsid w:val="4A1D68D2"/>
    <w:rsid w:val="4F5B7C6E"/>
    <w:rsid w:val="512309A4"/>
    <w:rsid w:val="550531E0"/>
    <w:rsid w:val="55534678"/>
    <w:rsid w:val="593575D2"/>
    <w:rsid w:val="64C27B81"/>
    <w:rsid w:val="658C1711"/>
    <w:rsid w:val="663D04CB"/>
    <w:rsid w:val="663D1878"/>
    <w:rsid w:val="68C575A3"/>
    <w:rsid w:val="6BC311ED"/>
    <w:rsid w:val="7AF23A0F"/>
    <w:rsid w:val="7CCB16D0"/>
    <w:rsid w:val="7DB3433F"/>
    <w:rsid w:val="7F853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eastAsia="黑体"/>
      <w:b/>
      <w:bCs/>
      <w:kern w:val="44"/>
      <w:sz w:val="32"/>
      <w:szCs w:val="44"/>
    </w:rPr>
  </w:style>
  <w:style w:type="paragraph" w:styleId="3">
    <w:name w:val="heading 2"/>
    <w:basedOn w:val="1"/>
    <w:next w:val="1"/>
    <w:unhideWhenUsed/>
    <w:qFormat/>
    <w:uiPriority w:val="0"/>
    <w:pPr>
      <w:keepNext/>
      <w:keepLines/>
      <w:spacing w:before="140" w:after="140"/>
      <w:outlineLvl w:val="1"/>
    </w:pPr>
    <w:rPr>
      <w:rFonts w:ascii="Arial" w:hAnsi="Arial" w:eastAsia="黑体"/>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semiHidden/>
    <w:unhideWhenUsed/>
    <w:qFormat/>
    <w:uiPriority w:val="99"/>
    <w:rPr>
      <w:color w:val="0000FF" w:themeColor="hyperlink"/>
      <w:u w:val="single"/>
      <w14:textFill>
        <w14:solidFill>
          <w14:schemeClr w14:val="hlink"/>
        </w14:solidFill>
      </w14:textFill>
    </w:rPr>
  </w:style>
  <w:style w:type="character" w:customStyle="1" w:styleId="15">
    <w:name w:val="批注框文本 字符"/>
    <w:basedOn w:val="12"/>
    <w:link w:val="6"/>
    <w:semiHidden/>
    <w:qFormat/>
    <w:uiPriority w:val="99"/>
    <w:rPr>
      <w:rFonts w:ascii="Calibri" w:hAnsi="Calibri" w:eastAsia="宋体" w:cs="Times New Roman"/>
      <w:sz w:val="18"/>
      <w:szCs w:val="18"/>
    </w:rPr>
  </w:style>
  <w:style w:type="character" w:customStyle="1" w:styleId="16">
    <w:name w:val="页眉 字符"/>
    <w:basedOn w:val="12"/>
    <w:link w:val="8"/>
    <w:qFormat/>
    <w:uiPriority w:val="99"/>
    <w:rPr>
      <w:rFonts w:ascii="Calibri" w:hAnsi="Calibri" w:eastAsia="宋体" w:cs="Times New Roman"/>
      <w:sz w:val="18"/>
      <w:szCs w:val="18"/>
    </w:rPr>
  </w:style>
  <w:style w:type="character" w:customStyle="1" w:styleId="17">
    <w:name w:val="页脚 字符"/>
    <w:basedOn w:val="12"/>
    <w:link w:val="7"/>
    <w:qFormat/>
    <w:uiPriority w:val="99"/>
    <w:rPr>
      <w:rFonts w:ascii="Calibri" w:hAnsi="Calibri"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日期 字符"/>
    <w:basedOn w:val="12"/>
    <w:link w:val="5"/>
    <w:semiHidden/>
    <w:qFormat/>
    <w:uiPriority w:val="99"/>
    <w:rPr>
      <w:rFonts w:ascii="Calibri" w:hAnsi="Calibri" w:eastAsia="宋体" w:cs="Times New Roman"/>
    </w:rPr>
  </w:style>
  <w:style w:type="character" w:customStyle="1" w:styleId="20">
    <w:name w:val="标题 1 字符"/>
    <w:basedOn w:val="12"/>
    <w:link w:val="2"/>
    <w:qFormat/>
    <w:uiPriority w:val="9"/>
    <w:rPr>
      <w:rFonts w:eastAsia="黑体"/>
      <w:b/>
      <w:bCs/>
      <w:kern w:val="44"/>
      <w:sz w:val="32"/>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1240</Words>
  <Characters>7069</Characters>
  <Lines>58</Lines>
  <Paragraphs>16</Paragraphs>
  <TotalTime>9</TotalTime>
  <ScaleCrop>false</ScaleCrop>
  <LinksUpToDate>false</LinksUpToDate>
  <CharactersWithSpaces>8293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2017-01-09T07:03:00Z</dcterms:created>
  <dc:creator>林燕</dc:creator>
  <cp:lastModifiedBy>快乐无极限</cp:lastModifiedBy>
  <cp:lastPrinted>2021-01-19T09:40:00Z</cp:lastPrinted>
  <dcterms:modified xsi:type="dcterms:W3CDTF">2021-01-21T01:11:26Z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