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300" w:afterAutospacing="0" w:line="240" w:lineRule="atLeast"/>
        <w:ind w:left="300" w:right="300" w:firstLine="0"/>
        <w:jc w:val="center"/>
        <w:textAlignment w:val="auto"/>
        <w:rPr>
          <w:rFonts w:ascii="微软雅黑" w:hAnsi="微软雅黑" w:eastAsia="微软雅黑" w:cs="微软雅黑"/>
          <w:b/>
          <w:i w:val="0"/>
          <w:caps w:val="0"/>
          <w:color w:val="2D4A9E"/>
          <w:spacing w:val="0"/>
          <w:sz w:val="45"/>
          <w:szCs w:val="45"/>
        </w:rPr>
      </w:pPr>
      <w:r>
        <w:rPr>
          <w:rFonts w:hint="eastAsia" w:ascii="微软雅黑" w:hAnsi="微软雅黑" w:eastAsia="微软雅黑" w:cs="微软雅黑"/>
          <w:b/>
          <w:i w:val="0"/>
          <w:caps w:val="0"/>
          <w:color w:val="2D4A9E"/>
          <w:spacing w:val="0"/>
          <w:kern w:val="0"/>
          <w:sz w:val="45"/>
          <w:szCs w:val="45"/>
          <w:bdr w:val="none" w:color="auto" w:sz="0" w:space="0"/>
          <w:lang w:val="en-US" w:eastAsia="zh-CN" w:bidi="ar"/>
        </w:rPr>
        <w:t>中华人民共和国监察法</w:t>
      </w:r>
    </w:p>
    <w:tbl>
      <w:tblPr>
        <w:tblpPr w:leftFromText="180" w:rightFromText="180" w:vertAnchor="text" w:horzAnchor="page" w:tblpX="-1" w:tblpY="1248"/>
        <w:tblOverlap w:val="never"/>
        <w:tblW w:w="17400" w:type="dxa"/>
        <w:tblCellSpacing w:w="0" w:type="dxa"/>
        <w:tblInd w:w="0" w:type="dxa"/>
        <w:shd w:val="clear"/>
        <w:tblLayout w:type="fixed"/>
        <w:tblCellMar>
          <w:top w:w="0" w:type="dxa"/>
          <w:left w:w="0" w:type="dxa"/>
          <w:bottom w:w="0" w:type="dxa"/>
          <w:right w:w="0" w:type="dxa"/>
        </w:tblCellMar>
      </w:tblPr>
      <w:tblGrid>
        <w:gridCol w:w="17400"/>
      </w:tblGrid>
      <w:tr>
        <w:tblPrEx>
          <w:shd w:val="clear"/>
          <w:tblLayout w:type="fixed"/>
          <w:tblCellMar>
            <w:top w:w="0" w:type="dxa"/>
            <w:left w:w="0" w:type="dxa"/>
            <w:bottom w:w="0" w:type="dxa"/>
            <w:right w:w="0" w:type="dxa"/>
          </w:tblCellMar>
        </w:tblPrEx>
        <w:trPr>
          <w:tblCellSpacing w:w="0" w:type="dxa"/>
        </w:trPr>
        <w:tc>
          <w:tcPr>
            <w:tcW w:w="17400" w:type="dxa"/>
            <w:shd w:val="cle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right="0" w:firstLine="1620" w:firstLineChars="600"/>
              <w:jc w:val="both"/>
              <w:textAlignment w:val="auto"/>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来源：青岛市纪委监委网站   发布时间：2018-05-03</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jc w:val="center"/>
        <w:textAlignment w:val="auto"/>
      </w:pPr>
      <w:r>
        <w:rPr>
          <w:rStyle w:val="5"/>
          <w:rFonts w:hint="eastAsia" w:ascii="微软雅黑" w:hAnsi="微软雅黑" w:eastAsia="微软雅黑" w:cs="微软雅黑"/>
          <w:i w:val="0"/>
          <w:caps w:val="0"/>
          <w:color w:val="333333"/>
          <w:spacing w:val="0"/>
          <w:sz w:val="24"/>
          <w:szCs w:val="24"/>
          <w:bdr w:val="none" w:color="auto" w:sz="0" w:space="0"/>
        </w:rPr>
        <w:t>中华人民共和国监察法</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jc w:val="center"/>
        <w:textAlignment w:val="auto"/>
      </w:pPr>
      <w:r>
        <w:rPr>
          <w:rStyle w:val="5"/>
          <w:rFonts w:hint="eastAsia" w:ascii="微软雅黑" w:hAnsi="微软雅黑" w:eastAsia="微软雅黑" w:cs="微软雅黑"/>
          <w:i w:val="0"/>
          <w:caps w:val="0"/>
          <w:color w:val="333333"/>
          <w:spacing w:val="0"/>
          <w:sz w:val="24"/>
          <w:szCs w:val="24"/>
          <w:bdr w:val="none" w:color="auto" w:sz="0" w:space="0"/>
        </w:rPr>
        <w:t>（2018年3月20日第十三届全国人民代表大会第一次会议通过）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jc w:val="center"/>
        <w:textAlignment w:val="auto"/>
      </w:pPr>
      <w:r>
        <w:rPr>
          <w:rStyle w:val="5"/>
          <w:rFonts w:hint="eastAsia" w:ascii="微软雅黑" w:hAnsi="微软雅黑" w:eastAsia="微软雅黑" w:cs="微软雅黑"/>
          <w:i w:val="0"/>
          <w:caps w:val="0"/>
          <w:color w:val="333333"/>
          <w:spacing w:val="0"/>
          <w:sz w:val="24"/>
          <w:szCs w:val="24"/>
          <w:bdr w:val="none" w:color="auto" w:sz="0" w:space="0"/>
        </w:rPr>
        <w:t>目  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第二章 监察机关及其职责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第三章 监察范围和管辖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第四章 监察权限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第五章 监察程序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第六章 反腐败国际合作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第七章 对监察机关和监察人员的监督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第八章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第九章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jc w:val="center"/>
        <w:textAlignment w:val="auto"/>
      </w:pPr>
      <w:r>
        <w:rPr>
          <w:rStyle w:val="5"/>
          <w:rFonts w:hint="eastAsia" w:ascii="微软雅黑" w:hAnsi="微软雅黑" w:eastAsia="微软雅黑" w:cs="微软雅黑"/>
          <w:i w:val="0"/>
          <w:caps w:val="0"/>
          <w:color w:val="333333"/>
          <w:spacing w:val="0"/>
          <w:sz w:val="24"/>
          <w:szCs w:val="24"/>
          <w:bdr w:val="none" w:color="auto" w:sz="0" w:space="0"/>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第一条 为了深化国家监察体制改革，加强对所有行使公权力的公职人员的监督，实现国家监察全面覆盖，深入开展反腐败工作，推进国家治理体系和治理能力现代化，根据宪法，制定本法。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第二条 坚持中国共产党对国家监察工作的领导，以马克思列宁主义、毛泽东思想、邓小平理论、“三个代表”重要思想、科学发展观、习近平新时代中国特色社会主义思想为指导，构建集中统一、权威高效的中国特色国家监察体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第三条 各级监察委员会是行使国家监察职能的专责机关，依照本法对所有行使公权力的公职人员（以下称公职人员）进行监察，调查职务违法和职务犯罪，开展廉政建设和反腐败工作，维护宪法和法律的尊严。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第四条 监察委员会依照法律规定独立行使监察权，不受行政机关、社会团体和个人的干涉。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监察机关办理职务违法和职务犯罪案件，应当与审判机关、检察机关、执法部门互相配合，互相制约。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监察机关在工作中需要协助的，有关机关和单位应当根据监察机关的要求依法予以协助。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第五条 国家监察工作严格遵照宪法和法律，以事实为根据，以法律为准绳；在适用法律上一律平等，保障当事人的合法权益；权责对等，严格监督；惩戒与教育相结合，宽严相济。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第六条 国家监察工作坚持标本兼治、综合治理，强化监督问责，严厉惩治腐败；深化改革、健全法治，有效制约和监督权力；加强法治教育和道德教育，弘扬中华优秀传统文化，构建不敢腐、不能腐、不想腐的长效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jc w:val="center"/>
        <w:textAlignment w:val="auto"/>
      </w:pPr>
      <w:r>
        <w:rPr>
          <w:rStyle w:val="5"/>
          <w:rFonts w:hint="eastAsia" w:ascii="微软雅黑" w:hAnsi="微软雅黑" w:eastAsia="微软雅黑" w:cs="微软雅黑"/>
          <w:i w:val="0"/>
          <w:caps w:val="0"/>
          <w:color w:val="333333"/>
          <w:spacing w:val="0"/>
          <w:sz w:val="24"/>
          <w:szCs w:val="24"/>
          <w:bdr w:val="none" w:color="auto" w:sz="0" w:space="0"/>
        </w:rPr>
        <w:t>第二章 监察机关及其职责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第七条 中华人民共和国国家监察委员会是最高监察机关。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省、自治区、直辖市、自治州、县、自治县、市、市辖区设立监察委员会。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第八条 国家监察委员会由全国人民代表大会产生，负责全国监察工作。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国家监察委员会由主任、副主任若干人、委员若干人组成，主任由全国人民代表大会选举，副主任、委员由国家监察委员会主任提请全国人民代表大会常务委员会任免。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国家监察委员会主任每届任期同全国人民代表大会每届任期相同，连续任职不得超过两届。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国家监察委员会对全国人民代表大会及其常务委员会负责，并接受其监督。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第九条 地方各级监察委员会由本级人民代表大会产生，负责本行政区域内的监察工作。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地方各级监察委员会由主任、副主任若干人、委员若干人组成，主任由本级人民代表大会选举，副主任、委员由监察委员会主任提请本级人民代表大会常务委员会任免。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地方各级监察委员会主任每届任期同本级人民代表大会每届任期相同。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地方各级监察委员会对本级人民代表大会及其常务委员会和上一级监察委员会负责，并接受其监督。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第十条 国家监察委员会领导地方各级监察委员会的工作，上级监察委员会领导下级监察委员会的工作。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第十一条 监察委员会依照本法和有关法律规定履行监督、调查、处置职责：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（一）对公职人员开展廉政教育，对其依法履职、秉公用权、廉洁从政从业以及道德操守情况进行监督检查；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（二）对涉嫌贪污贿赂、滥用职权、玩忽职守、权力寻租、利益输送、徇私舞弊以及浪费国家资财等职务违法和职务犯罪进行调查；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（三）对违法的公职人员依法作出政务处分决定；对履行职责不力、失职失责的领导人员进行问责；对涉嫌职务犯罪的，将调查结果移送人民检察院依法审查、提起公诉；向监察对象所在单位提出监察建议。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第十二条 各级监察委员会可以向本级中国共产党机关、国家机关、法律法规授权或者委托管理公共事务的组织和单位以及所管辖的行政区域、国有企业等派驻或者派出监察机构、监察专员。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监察机构、监察专员对派驻或者派出它的监察委员会负责。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第十三条 派驻或者派出的监察机构、监察专员根据授权，按照管理权限依法对公职人员进行监督，提出监察建议，依法对公职人员进行调查、处置。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第十四条 国家实行监察官制度，依法确定监察官的等级设置、任免、考评和晋升等制度。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jc w:val="center"/>
        <w:textAlignment w:val="auto"/>
      </w:pPr>
      <w:r>
        <w:rPr>
          <w:rStyle w:val="5"/>
          <w:rFonts w:hint="eastAsia" w:ascii="微软雅黑" w:hAnsi="微软雅黑" w:eastAsia="微软雅黑" w:cs="微软雅黑"/>
          <w:i w:val="0"/>
          <w:caps w:val="0"/>
          <w:color w:val="333333"/>
          <w:spacing w:val="0"/>
          <w:sz w:val="24"/>
          <w:szCs w:val="24"/>
          <w:bdr w:val="none" w:color="auto" w:sz="0" w:space="0"/>
        </w:rPr>
        <w:t>第三章 监察范围和管辖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第十五条 监察机关对下列公职人员和有关人员进行监察：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中国共产党机关、人民代表大会及其常务委员会机关、人民政府、监察委员会、人民法院、人民检察院、中国人民政治协商会议各级委员会机关、民主党派机关和工商业联合会机关的公务员，以及参照《中华人民共和国公务员法》管理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（二）法律、法规授权或者受国家机关依法委托管理公共事务的组织中从事公务的人员；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（三）国有企业管理人员；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（四）公办的教育、科研、文化、医疗卫生、体育等单位中从事管理的人员；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（五）基层群众性自治组织中从事管理的人员；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（六）其他依法履行公职的人员。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第十六条 各级监察机关按照管理权限管辖本辖区内本法第十五条规定的人员所涉监察事项。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上级监察机关可以办理下一级监察机关管辖范围内的监察事项，必要时也可以办理所辖各级监察机关管辖范围内的监察事项。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监察机关之间对监察事项的管辖有争议的，由其共同的上级监察机关确定。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第十七条 上级监察机关可以将其所管辖的监察事项指定下级监察机关管辖，也可以将下级监察机关有管辖权的监察事项指定给其他监察机关管辖。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监察机关认为所管辖的监察事项重大、复杂，需要由上级监察机关管辖的，可以报请上级监察机关管辖。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jc w:val="center"/>
        <w:textAlignment w:val="auto"/>
      </w:pPr>
      <w:r>
        <w:rPr>
          <w:rStyle w:val="5"/>
          <w:rFonts w:hint="eastAsia" w:ascii="微软雅黑" w:hAnsi="微软雅黑" w:eastAsia="微软雅黑" w:cs="微软雅黑"/>
          <w:i w:val="0"/>
          <w:caps w:val="0"/>
          <w:color w:val="333333"/>
          <w:spacing w:val="0"/>
          <w:sz w:val="24"/>
          <w:szCs w:val="24"/>
          <w:bdr w:val="none" w:color="auto" w:sz="0" w:space="0"/>
        </w:rPr>
        <w:t>第四章 监察权限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第十八条 监察机关行使监督、调查职权，有权依法向有关单位和个人了解情况，收集、调取证据。有关单位和个人应当如实提供。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监察机关及其工作人员对监督、调查过程中知悉的国家秘密、商业秘密、个人隐私，应当保密。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任何单位和个人不得伪造、隐匿或者毁灭证据。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第十九条 对可能发生职务违法的监察对象，监察机关按照管理权限，可以直接或者委托有关机关、人员进行谈话或者要求说明情况。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第二十条 在调查过程中，对涉嫌职务违法的被调查人，监察机关可以要求其就涉嫌违法行为作出陈述，必要时向被调查人出具书面通知。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对涉嫌贪污贿赂、失职渎职等职务犯罪的被调查人，监察机关可以进行讯问，要求其如实供述涉嫌犯罪的情况。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第二十一条 在调查过程中，监察机关可以询问证人等人员。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第二十二条 被调查人涉嫌贪污贿赂、失职渎职等严重职务违法或者职务犯罪，监察机关已经掌握其部分违法犯罪事实及证据，仍有重要问题需要进一步调查，并有下列情形之一的，经监察机关依法审批，可以将其留置在特定场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（一）涉及案情重大、复杂的；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（二）可能逃跑、自杀的；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（三）可能串供或者伪造、隐匿、毁灭证据的；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（四）可能有其他妨碍调查行为的。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对涉嫌行贿犯罪或者共同职务犯罪的涉案人员，监察机关可以依照前款规定采取留置措施。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留置场所的设置、管理和监督依照国家有关规定执行。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第二十三条 监察机关调查涉嫌贪污贿赂、失职渎职等严重职务违法或者职务犯罪，根据工作需要，可以依照规定查询、冻结涉案单位和个人的存款、汇款、债券、股票、基金份额等财产。有关单位和个人应当配合。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冻结的财产经查明与案件无关的，应当在查明后三日内解除冻结，予以退还。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第二十四条 监察机关可以对涉嫌职务犯罪的被调查人以及可能隐藏被调查人或者犯罪证据的人的身体、物品、住处和其他有关地方进行搜查。在搜查时，应当出示搜查证，并有被搜查人或者其家属等见证人在场。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搜查女性身体，应当由女性工作人员进行。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监察机关进行搜查时，可以根据工作需要提请公安机关配合。公安机关应当依法予以协助。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第二十五条 监察机关在调查过程中，可以调取、查封、扣押用以证明被调查人涉嫌违法犯罪的财物、文件和电子数据等信息。采取调取、查封、扣押措施，应当收集原物原件，会同持有人或者保管人、见证人，当面逐一拍照、登记、编号，开列清单，由在场人员当场核对、签名，并将清单副本交财物、文件的持有人或者保管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调取、查封、扣押的财物、文件，监察机关应当设立专用账户、专门场所，确定专门人员妥善保管，严格履行交接、调取手续，定期对账核实，不得毁损或者用于其他目的。对价值不明物品应当及时鉴定，专门封存保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查封、扣押的财物、文件经查明与案件无关的，应当在查明后三日内解除查封、扣押，予以退还。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第二十六条 监察机关在调查过程中，可以直接或者指派、聘请具有专门知识、资格的人员在调查人员主持下进行勘验检查。勘验检查情况应当制作笔录，由参加勘验检查的人员和见证人签名或者盖章。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第二十七条 监察机关在调查过程中，对于案件中的专门性问题，可以指派、聘请有专门知识的人进行鉴定。鉴定人进行鉴定后，应当出具鉴定意见，并且签名。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第二十八条 监察机关调查涉嫌重大贪污贿赂等职务犯罪，根据需要，经过严格的批准手续，可以采取技术调查措施，按照规定交有关机关执行。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批准决定应当明确采取技术调查措施的种类和适用对象，自签发之日起三个月以内有效；对于复杂、疑难案件，期限届满仍有必要继续采取技术调查措施的，经过批准，有效期可以延长，每次不得超过三个月。对于不需要继续采取技术调查措施的，应当及时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第二十九条 依法应当留置的被调查人如果在逃，监察机关可以决定在本行政区域内通缉，由公安机关发布通缉令，追捕归案。通缉范围超出本行政区域的，应当报请有权决定的上级监察机关决定。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第三十条 监察机关为防止被调查人及相关人员逃匿境外，经省级以上监察机关批准，可以对被调查人及相关人员采取限制出境措施，由公安机关依法执行。对于不需要继续采取限制出境措施的，应当及时解除。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第三十一条 涉嫌职务犯罪的被调查人主动认罪认罚，有下列情形之一的，监察机关经领导人员集体研究，并报上一级监察机关批准，可以在移送人民检察院时提出从宽处罚的建议：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（一）自动投案，真诚悔罪悔过的；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（二）积极配合调查工作，如实供述监察机关还未掌握的违法犯罪行为的；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（三）积极退赃，减少损失的；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（四）具有重大立功表现或者案件涉及国家重大利益等情形的。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第三十二条 职务违法犯罪的涉案人员揭发有关被调查人职务违法犯罪行为，查证属实的，或者提供重要线索，有助于调查其他案件的，监察机关经领导人员集体研究，并报上一级监察机关批准，可以在移送人民检察院时提出从宽处罚的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第三十三条 监察机关依照本法规定收集的物证、书证、证人证言、被调查人供述和辩解、视听资料、电子数据等证据材料，在刑事诉讼中可以作为证据使用。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监察机关在收集、固定、审查、运用证据时，应当与刑事审判关于证据的要求和标准相一致。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以非法方法收集的证据应当依法予以排除，不得作为案件处置的依据。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第三十四条 人民法院、人民检察院、公安机关、审计机关等国家机关在工作中发现公职人员涉嫌贪污贿赂、失职渎职等职务违法或者职务犯罪的问题线索，应当移送监察机关，由监察机关依法调查处置。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被调查人既涉嫌严重职务违法或者职务犯罪，又涉嫌其他违法犯罪的，一般应当由监察机关为主调查，其他机关予以协助。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jc w:val="center"/>
        <w:textAlignment w:val="auto"/>
      </w:pPr>
      <w:r>
        <w:rPr>
          <w:rStyle w:val="5"/>
          <w:rFonts w:hint="eastAsia" w:ascii="微软雅黑" w:hAnsi="微软雅黑" w:eastAsia="微软雅黑" w:cs="微软雅黑"/>
          <w:i w:val="0"/>
          <w:caps w:val="0"/>
          <w:color w:val="333333"/>
          <w:spacing w:val="0"/>
          <w:sz w:val="24"/>
          <w:szCs w:val="24"/>
          <w:bdr w:val="none" w:color="auto" w:sz="0" w:space="0"/>
        </w:rPr>
        <w:t>第五章 监察程序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第三十五条 监察机关对于报案或者举报，应当接受并按照有关规定处理。对于不属于本机关管辖的，应当移送主管机关处理。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第三十六条 监察机关应当严格按照程序开展工作，建立问题线索处置、调查、审理各部门相互协调、相互制约的工作机制。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监察机关应当加强对调查、处置工作全过程的监督管理，设立相应的工作部门履行线索管理、监督检查、督促办理、统计分析等管理协调职能。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第三十七条 监察机关对监察对象的问题线索，应当按照有关规定提出处置意见，履行审批手续，进行分类办理。线索处置情况应当定期汇总、通报，定期检查、抽查。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第三十八条 需要采取初步核实方式处置问题线索的，监察机关应当依法履行审批程序，成立核查组。初步核实工作结束后，核查组应当撰写初步核实情况报告，提出处理建议。承办部门应当提出分类处理意见。初步核实情况报告和分类处理意见报监察机关主要负责人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第三十九条 经过初步核实，对监察对象涉嫌职务违法犯罪，需要追究法律责任的，监察机关应当按照规定的权限和程序办理立案手续。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监察机关主要负责人依法批准立案后，应当主持召开专题会议，研究确定调查方案，决定需要采取的调查措施。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立案调查决定应当向被调查人宣布，并通报相关组织。涉嫌严重职务违法或者职务犯罪的，应当通知被调查人家属，并向社会公开发布。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第四十条 监察机关对职务违法和职务犯罪案件，应当进行调查，收集被调查人有无违法犯罪以及情节轻重的证据，查明违法犯罪事实，形成相互印证、完整稳定的证据链。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严禁以威胁、引诱、欺骗及其他非法方式收集证据，严禁侮辱、打骂、虐待、体罚或者变相体罚被调查人和涉案人员。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第四十一条 调查人员采取讯问、询问、留置、搜查、调取、查封、扣押、勘验检查等调查措施，均应当依照规定出示证件，出具书面通知，由二人以上进行，形成笔录、报告等书面材料，并由相关人员签名、盖章。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调查人员进行讯问以及搜查、查封、扣押等重要取证工作，应当对全过程进行录音录像，留存备查。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第四十二条 调查人员应当严格执行调查方案，不得随意扩大调查范围、变更调查对象和事项。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对调查过程中的重要事项，应当集体研究后按程序请示报告。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第四十三条 监察机关采取留置措施，应当由监察机关领导人员集体研究决定。设区的市级以下监察机关采取留置措施，应当报上一级监察机关批准。省级监察机关采取留置措施，应当报国家监察委员会备案。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留置时间不得超过三个月。在特殊情况下，可以延长一次，延长时间不得超过三个月。省级以下监察机关采取留置措施的，延长留置时间应当报上一级监察机关批准。监察机关发现采取留置措施不当的，应当及时解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监察机关采取留置措施，可以根据工作需要提请公安机关配合。公安机关应当依法予以协助。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第四十四条 对被调查人采取留置措施后，应当在二十四小时以内，通知被留置人员所在单位和家属，但有可能毁灭、伪造证据，干扰证人作证或者串供等有碍调查情形的除外。有碍调查的情形消失后，应当立即通知被留置人员所在单位和家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监察机关应当保障被留置人员的饮食、休息和安全，提供医疗服务。讯问被留置人员应当合理安排讯问时间和时长，讯问笔录由被讯问人阅看后签名。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被留置人员涉嫌犯罪移送司法机关后，被依法判处管制、拘役和有期徒刑的，留置一日折抵管制二日，折抵拘役、有期徒刑一日。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第四十五条 监察机关根据监督、调查结果，依法作出如下处置：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（一）对有职务违法行为但情节较轻的公职人员，按照管理权限，直接或者委托有关机关、人员，进行谈话提醒、批评教育、责令检查，或者予以诫勉；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（二）对违法的公职人员依照法定程序作出警告、记过、记大过、降级、撤职、开除等政务处分决定；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（三）对不履行或者不正确履行职责负有责任的领导人员，按照管理权限对其直接作出问责决定，或者向有权作出问责决定的机关提出问责建议；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（四）对涉嫌职务犯罪的，监察机关经调查认为犯罪事实清楚，证据确实、充分的，制作起诉意见书，连同案卷材料、证据一并移送人民检察院依法审查、提起公诉；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（五）对监察对象所在单位廉政建设和履行职责存在的问题等提出监察建议。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监察机关经调查，对没有证据证明被调查人存在违法犯罪行为的，应当撤销案件，并通知被调查人所在单位。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第四十六条 监察机关经调查，对违法取得的财物，依法予以没收、追缴或者责令退赔；对涉嫌犯罪取得的财物，应当随案移送人民检察院。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第四十七条 对监察机关移送的案件，人民检察院依照《中华人民共和国刑事诉讼法》对被调查人采取强制措施。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人民检察院经审查，认为犯罪事实已经查清，证据确实、充分，依法应当追究刑事责任的，应当作出起诉决定。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人民检察院经审查，认为需要补充核实的，应当退回监察机关补充调查，必要时可以自行补充侦查。对于补充调查的案件，应当在一个月内补充调查完毕。补充调查以二次为限。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人民检察院对于有《中华人民共和国刑事诉讼法》规定的不起诉的情形的，经上一级人民检察院批准，依法作出不起诉的决定。监察机关认为不起诉的决定有错误的，可以向上一级人民检察院提请复议。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第四十八条 监察机关在调查贪污贿赂、失职渎职等职务犯罪案件过程中，被调查人逃匿或者死亡，有必要继续调查的，经省级以上监察机关批准，应当继续调查并作出结论。被调查人逃匿，在通缉一年后不能到案，或者死亡的，由监察机关提请人民检察院依照法定程序，向人民法院提出没收违法所得的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第四十九条 监察对象对监察机关作出的涉及本人的处理决定不服的，可以在收到处理决定之日起一个月内，向作出决定的监察机关申请复审，复审机关应当在一个月内作出复审决定；监察对象对复审决定仍不服的，可以在收到复审决定之日起一个月内，向上一级监察机关申请复核，复核机关应当在二个月内作出复核决定。复审、复核期间，不停止原处理决定的执行。复核机关经审查，认定处理决定有错误的，原处理机关应当及时予以纠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jc w:val="center"/>
        <w:textAlignment w:val="auto"/>
      </w:pPr>
      <w:r>
        <w:rPr>
          <w:rStyle w:val="5"/>
          <w:rFonts w:hint="eastAsia" w:ascii="微软雅黑" w:hAnsi="微软雅黑" w:eastAsia="微软雅黑" w:cs="微软雅黑"/>
          <w:i w:val="0"/>
          <w:caps w:val="0"/>
          <w:color w:val="333333"/>
          <w:spacing w:val="0"/>
          <w:sz w:val="24"/>
          <w:szCs w:val="24"/>
          <w:bdr w:val="none" w:color="auto" w:sz="0" w:space="0"/>
        </w:rPr>
        <w:t>第六章 反腐败国际合作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第五十条 国家监察委员会统筹协调与其他国家、地区、国际组织开展的反腐败国际交流、合作，组织反腐败国际条约实施工作。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第五十一条 国家监察委员会组织协调有关方面加强与有关国家、地区、国际组织在反腐败执法、引渡、司法协助、被判刑人的移管、资产追回和信息交流等领域的合作。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第五十二条 国家监察委员会加强对反腐败国际追逃追赃和防逃工作的组织协调，督促有关单位做好相关工作：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（一）对于重大贪污贿赂、失职渎职等职务犯罪案件，被调查人逃匿到国（境）外，掌握证据比较确凿的，通过开展境外追逃合作，追捕归案；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（二）向赃款赃物所在国请求查询、冻结、扣押、没收、追缴、返还涉案资产；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（三）查询、监控涉嫌职务犯罪的公职人员及其相关人员进出国（境）和跨境资金流动情况，在调查案件过程中设置防逃程序。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jc w:val="center"/>
        <w:textAlignment w:val="auto"/>
      </w:pPr>
      <w:r>
        <w:rPr>
          <w:rStyle w:val="5"/>
          <w:rFonts w:hint="eastAsia" w:ascii="微软雅黑" w:hAnsi="微软雅黑" w:eastAsia="微软雅黑" w:cs="微软雅黑"/>
          <w:i w:val="0"/>
          <w:caps w:val="0"/>
          <w:color w:val="333333"/>
          <w:spacing w:val="0"/>
          <w:sz w:val="24"/>
          <w:szCs w:val="24"/>
          <w:bdr w:val="none" w:color="auto" w:sz="0" w:space="0"/>
        </w:rPr>
        <w:t>第七章 对监察机关和监察人员的监督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第五十三条 各级监察委员会应当接受本级人民代表大会及其常务委员会的监督。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各级人民代表大会常务委员会听取和审议本级监察委员会的专项工作报告，组织执法检查。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县级以上各级人民代表大会及其常务委员会举行会议时，人民代表大会代表或者常务委员会组成人员可以依照法律规定的程序，就监察工作中的有关问题提出询问或者质询。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第五十四条 监察机关应当依法公开监察工作信息，接受民主监督、社会监督、舆论监督。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第五十五条 监察机关通过设立内部专门的监督机构等方式，加强对监察人员执行职务和遵守法律情况的监督，建设忠诚、干净、担当的监察队伍。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第五十六条 监察人员必须模范遵守宪法和法律，忠于职守、秉公执法，清正廉洁、保守秘密；必须具有良好的政治素质，熟悉监察业务，具备运用法律、法规、政策和调查取证等能力，自觉接受监督。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第五十七条 对于监察人员打听案情、过问案件、说情干预的，办理监察事项的监察人员应当及时报告。有关情况应当登记备案。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发现办理监察事项的监察人员未经批准接触被调查人、涉案人员及其特定关系人，或者存在交往情形的，知情人应当及时报告。有关情况应当登记备案。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第五十八条 办理监察事项的监察人员有下列情形之一的，应当自行回避，监察对象、检举人及其他有关人员也有权要求其回避：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（一）是监察对象或者检举人的近亲属的；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（二）担任过本案的证人的；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（三）本人或者其近亲属与办理的监察事项有利害关系的；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（四）有可能影响监察事项公正处理的其他情形的。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第五十九条 监察机关涉密人员离岗离职后，应当遵守脱密期管理规定，严格履行保密义务，不得泄露相关秘密。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监察人员辞职、退休三年内，不得从事与监察和司法工作相关联且可能发生利益冲突的职业。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第六十条 监察机关及其工作人员有下列行为之一的，被调查人及其近亲属有权向该机关申诉：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（一）留置法定期限届满，不予以解除的；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（二）查封、扣押、冻结与案件无关的财物的；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（三）应当解除查封、扣押、冻结措施而不解除的；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（四）贪污、挪用、私分、调换以及违反规定使用查封、扣押、冻结的财物的；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（五）其他违反法律法规、侵害被调查人合法权益的行为。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受理申诉的监察机关应当在受理申诉之日起一个月内作出处理决定。申诉人对处理决定不服的，可以在收到处理决定之日起一个月内向上一级监察机关申请复查，上一级监察机关应当在收到复查申请之日起二个月内作出处理决定，情况属实的，及时予以纠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第六十一条 对调查工作结束后发现立案依据不充分或者失实，案件处置出现重大失误，监察人员严重违法的，应当追究负有责任的领导人员和直接责任人员的责任。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jc w:val="center"/>
        <w:textAlignment w:val="auto"/>
      </w:pPr>
      <w:r>
        <w:rPr>
          <w:rStyle w:val="5"/>
          <w:rFonts w:hint="eastAsia" w:ascii="微软雅黑" w:hAnsi="微软雅黑" w:eastAsia="微软雅黑" w:cs="微软雅黑"/>
          <w:i w:val="0"/>
          <w:caps w:val="0"/>
          <w:color w:val="333333"/>
          <w:spacing w:val="0"/>
          <w:sz w:val="24"/>
          <w:szCs w:val="24"/>
          <w:bdr w:val="none" w:color="auto" w:sz="0" w:space="0"/>
        </w:rPr>
        <w:t>第八章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第六十二条 有关单位拒不执行监察机关作出的处理决定，或者无正当理由拒不采纳监察建议的，由其主管部门、上级机关责令改正，对单位给予通报批评；对负有责任的领导人员和直接责任人员依法给予处理。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第六十三条 有关人员违反本法规定，有下列行为之一的，由其所在单位、主管部门、上级机关或者监察机关责令改正，依法给予处理：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（一）不按要求提供有关材料，拒绝、阻碍调查措施实施等拒不配合监察机关调查的；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（二）提供虚假情况，掩盖事实真相的；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（三）串供或者伪造、隐匿、毁灭证据的；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（四）阻止他人揭发检举、提供证据的；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（五）其他违反本法规定的行为，情节严重的。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第六十四条 监察对象对控告人、检举人、证人或者监察人员进行报复陷害的；控告人、检举人、证人捏造事实诬告陷害监察对象的，依法给予处理。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第六十五条 监察机关及其工作人员有下列行为之一的，对负有责任的领导人员和直接责任人员依法给予处理：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（一）未经批准、授权处置问题线索，发现重大案情隐瞒不报，或者私自留存、处理涉案材料的；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（二）利用职权或者职务上的影响干预调查工作、以案谋私的；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（三）违法窃取、泄露调查工作信息，或者泄露举报事项、举报受理情况以及举报人信息的；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（四）对被调查人或者涉案人员逼供、诱供，或者侮辱、打骂、虐待、体罚或者变相体罚的；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（五）违反规定处置查封、扣押、冻结的财物的；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（六）违反规定发生办案安全事故，或者发生安全事故后隐瞒不报、报告失实、处置不当的；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（七）违反规定采取留置措施的；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（八）违反规定限制他人出境，或者不按规定解除出境限制的；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（九）其他滥用职权、玩忽职守、徇私舞弊的行为。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第六十六条 违反本法规定，构成犯罪的，依法追究刑事责任。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第六十七条 监察机关及其工作人员行使职权，侵犯公民、法人和其他组织的合法权益造成损害的，依法给予国家赔偿。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jc w:val="center"/>
        <w:textAlignment w:val="auto"/>
      </w:pPr>
      <w:r>
        <w:rPr>
          <w:rStyle w:val="5"/>
          <w:rFonts w:hint="eastAsia" w:ascii="微软雅黑" w:hAnsi="微软雅黑" w:eastAsia="微软雅黑" w:cs="微软雅黑"/>
          <w:i w:val="0"/>
          <w:caps w:val="0"/>
          <w:color w:val="333333"/>
          <w:spacing w:val="0"/>
          <w:sz w:val="24"/>
          <w:szCs w:val="24"/>
          <w:bdr w:val="none" w:color="auto" w:sz="0" w:space="0"/>
        </w:rPr>
        <w:t>第九章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第六十八条 中国人民解放军和中国人民武装警察部队开展监察工作，由中央军事委员会根据本法制定具体规定。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676" w:afterAutospacing="0" w:line="240" w:lineRule="atLeast"/>
        <w:ind w:left="300" w:right="300" w:firstLine="420"/>
        <w:textAlignment w:val="auto"/>
      </w:pPr>
      <w:r>
        <w:rPr>
          <w:rFonts w:hint="eastAsia" w:ascii="微软雅黑" w:hAnsi="微软雅黑" w:eastAsia="微软雅黑" w:cs="微软雅黑"/>
          <w:i w:val="0"/>
          <w:caps w:val="0"/>
          <w:color w:val="333333"/>
          <w:spacing w:val="0"/>
          <w:sz w:val="24"/>
          <w:szCs w:val="24"/>
          <w:bdr w:val="none" w:color="auto" w:sz="0" w:space="0"/>
        </w:rPr>
        <w:t>第六十九条 本法自公布之日起施行。《中华人民共和国行政监察法》同时废止。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240" w:lineRule="atLeast"/>
        <w:ind w:left="0" w:right="0" w:firstLine="0"/>
        <w:jc w:val="center"/>
        <w:textAlignment w:val="auto"/>
        <w:rPr>
          <w:rFonts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lang w:val="en-US" w:eastAsia="zh-CN" w:bidi="ar"/>
        </w:rPr>
        <w:t> </w:t>
      </w:r>
    </w:p>
    <w:p>
      <w:pPr>
        <w:keepNext w:val="0"/>
        <w:keepLines w:val="0"/>
        <w:pageBreakBefore w:val="0"/>
        <w:kinsoku/>
        <w:wordWrap/>
        <w:overflowPunct/>
        <w:topLinePunct w:val="0"/>
        <w:autoSpaceDE/>
        <w:autoSpaceDN/>
        <w:bidi w:val="0"/>
        <w:adjustRightInd/>
        <w:snapToGrid/>
        <w:spacing w:line="240" w:lineRule="atLeas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51317"/>
    <w:rsid w:val="72A5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2019-03-18T01:11:00Z</dcterms:created>
  <dc:creator>永芬</dc:creator>
  <cp:lastModifiedBy>永芬</cp:lastModifiedBy>
  <dcterms:modified xsi:type="dcterms:W3CDTF">2019-03-18T01:17:34Z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