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ascii="Arial" w:hAnsi="Arial" w:cs="Arial"/>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caps w:val="0"/>
          <w:color w:val="000000"/>
          <w:spacing w:val="0"/>
          <w:sz w:val="44"/>
          <w:szCs w:val="44"/>
        </w:rPr>
      </w:pPr>
      <w:r>
        <w:rPr>
          <w:rFonts w:ascii="微软雅黑" w:hAnsi="微软雅黑" w:eastAsia="微软雅黑" w:cs="微软雅黑"/>
          <w:i w:val="0"/>
          <w:caps w:val="0"/>
          <w:color w:val="333333"/>
          <w:spacing w:val="0"/>
          <w:sz w:val="44"/>
          <w:szCs w:val="44"/>
          <w:bdr w:val="none" w:color="auto" w:sz="0" w:space="0"/>
          <w:shd w:val="clear" w:fill="FFFFFF"/>
        </w:rPr>
        <w:t>中国共产党重大事项请示报告条例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840" w:firstLineChars="300"/>
        <w:rPr>
          <w:rFonts w:hint="default" w:ascii="Arial" w:hAnsi="Arial" w:cs="Arial" w:eastAsiaTheme="minorEastAsia"/>
          <w:i w:val="0"/>
          <w:caps w:val="0"/>
          <w:color w:val="333333"/>
          <w:spacing w:val="0"/>
          <w:sz w:val="28"/>
          <w:szCs w:val="28"/>
          <w:bdr w:val="none" w:color="auto" w:sz="0" w:space="0"/>
          <w:shd w:val="clear" w:fill="FFFFFF"/>
          <w:lang w:val="en-US" w:eastAsia="zh-CN"/>
        </w:rPr>
      </w:pPr>
      <w:r>
        <w:rPr>
          <w:rFonts w:hint="eastAsia" w:ascii="Arial" w:hAnsi="Arial" w:cs="Arial"/>
          <w:i w:val="0"/>
          <w:caps w:val="0"/>
          <w:color w:val="333333"/>
          <w:spacing w:val="0"/>
          <w:sz w:val="28"/>
          <w:szCs w:val="28"/>
          <w:bdr w:val="none" w:color="auto" w:sz="0" w:space="0"/>
          <w:shd w:val="clear" w:fill="FFFFFF"/>
          <w:lang w:val="en-US" w:eastAsia="zh-CN"/>
        </w:rPr>
        <w:t>2019 年2月1日   来源 ：新华网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ascii="Arial" w:hAnsi="Arial" w:cs="Arial"/>
          <w:i w:val="0"/>
          <w:caps w:val="0"/>
          <w:color w:val="333333"/>
          <w:spacing w:val="0"/>
          <w:sz w:val="28"/>
          <w:szCs w:val="28"/>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第三条　本条例适用于下级党组织向上级党组织，以及党员、领导干部向党组织请示报告重大事项相关活动。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本条例所称请示，是指下级党组织向上级党组织，党员、领导干部向党组织就重大事项请求指示或者批准；所称报告，是指下级党组织向上级党组织，党员、领导干部向党组织呈报重要事情和重要情况。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第四条　开展重大事项请示报告工作应当遵循以下原则：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（一）坚持政治导向。树牢“四个意识”，落实“四个服从”，把请示报告作为重要政治纪律和政治规矩，把讲政治要求贯彻到请示报告工作全过程和各方面。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（二）坚持权责明晰。既牢记授权有限，该请示的必须请示，该报告的必须报告；又牢记守土有责，该负责的必须负责，该担当的必须担当。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（三）坚持客观真实。全面如实请示报告工作、反映情况、分析问题、提出建议，既报喜又报忧、既报功又报过、既报结果又报过程。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（四）坚持规范有序。落实依规治党要求，严格按照党章党规规定的主体、范围、程序和方式开展重大事项请示报告工作。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第五条　各地区各部门党组织承担重大事项请示报告工作主体责任，党组织主要负责同志为第一责任人，对请示报告工作负总责。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第二章　党组织请示报告主体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第六条　党组织请示报告工作一般应当以组织名义进行，向负有领导或者监督指导职责的上级党组织请示报告。特殊情况下，可以根据工作需要以党组织负责同志名义代表党组织请示报告。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请示报告应当逐级进行，一般不得越级请示报告。特殊情况下，可以按照有关规定直接向更高层级党组织请示报告。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第七条　接受双重领导的单位党组织，应当根据事项性质和内容向负有主要领导职责的上级党组织请示报告，同时抄送另一个上级党组织。特殊情况下，可以不抄送另一个上级党组织。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第八条　接受归口领导、管理的单位党组织，必须服从批准其设立的党组织的领导，向其请示报告工作，并按照有关规定向归口领导、管理单位党组织请示报告。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第九条　接受归口指导、协调或者监督的单位党组织，向上级党组织请示报告一般应当抄送负有指导、协调或者监督职责的单位党组织。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负有指导、协调或者监督职责的单位党组织应当统筹所负责区域、领域、行业、系统内各单位党组织的请示报告工作，归口统一向上级党组织请示报告总体情况、牵头事项完成情况等。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第十条　涉及跨区域、跨领域、跨行业、跨系统的重大事项，应当由有关党组织向共同上级党组织联合请示报告。联合请示报告应当明确牵头党组织。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党政机关联合请示报告的，一般应当将上级党政机关同时列为请示报告对象。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第十一条　根据党内法规制度规定，党的决策议事协调机构和党的工作机关可以在其职权范围内接受下级党组织的请示报告并作出处理。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第三章　党组织请示报告事项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第十三条　党组织应当向上级党组织请示下列事项：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（一）贯彻落实党中央决策部署和上级党组织决定中的重要情况和问题，需要作出调整的政策措施，需要支持解决的特殊困难；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（二）重大改革措施、重大立法事项、重大体制变动、重大项目推进、重大突发事件、重大机构调整、重要干部任免、重要表彰奖励、重大违纪违法和复杂敏感案件处理等；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（三）明确规定需要请示的重要会议、重要活动、重要文件等；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（四）重大活动、重要政策的宣传报道口径，新闻宣传和意识形态工作中的全局性问题和不易把握的问题；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（五）出台重大创新举措，特别是遇到新情况新问题且无明文规定、需要先行先试，或者创新举措可能与现行规定相冲突、需经授权才能实施的情况；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（六）属于自身职权范围内但事关重大或者特殊敏感的事项；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（七）重大决策时存在较大意见分歧的情况；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（八）跨区域、跨领域、跨行业、跨系统工作中需要上级党组织统筹推进的重大事项；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（九）调整上级党组织文件、会议精神的传达知悉范围，使用上级党组织负责同志未公开的讲话、音像资料等；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（十）其他应当请示的重大事项。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下列事项不必向上级党组织请示：属于自身职权范围内的日常工作；上级党组织就有关问题已经作出明确批复的；事后报告即可的事项等。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第十四条　党组织应当向上级党组织报告下列事项：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（一）学习贯彻习近平新时代中国特色社会主义思想，统筹推进“五位一体”总体布局和协调推进“四个全面”战略布局的重要情况；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（二）党中央以及上级党组织重要会议、重要文件、重大决策部署贯彻落实情况，习近平总书记重要指示批示贯彻落实情况，上级党组织负责同志交办事项的研究办理情况；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（四）全面工作总结和计划；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（五）重大专项工作开展情况；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（六）重大敏感事件、突发事件和群体性事件应对处置情况；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（七）经济社会发展中出现的重要情况和重大舆情；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（八）本地区、本部门、本单位工作中具有在更大范围推广价值的经验做法和意见建议；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（九）其他应当报告的重大事项。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下列事项不必向上级党组织报告：具体事务性工作；没有实质性内容的表态和情况反映等。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第十五条　党组织应当按照有关规定向上级党组织报备下列事项：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（一）党内法规和规范性文件；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（二）领导班子成员分工；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（三）有关干部任免；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（四）党委委员、候补委员职务的辞去、免去或者自动终止；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（五）其他应当报备的重大事项。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第十六条　中央各决策议事协调机构、中央各部门、有关中央国家机关党组（党委）应当对本领域、行业、系统内请示报告的具体事项提出明确要求、加强工作指导。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上级党组织应当从实际出发，对下级党组织请示报告中主题相近、内容关联的同类事项归并整合提出要求，促使请示报告精简务实。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第十七条　党组织应当根据本条例规定的请示报告事项范围和内容，结合上级要求和自身实际，制定请示报告事项清单。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第四章　党组织请示报告程序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第十八条　重大事项请示报告一般应当经党组织领导班子集体研究或者传批审定，由主要负责同志签发或者作出。必要时应当事先报上级党组织分管负责同志同意。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两个以上党组织联合请示报告的，应当协商一致后呈报。未取得一致意见的，应当对有关情况作出说明。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第十九条　向上级党组织请示重大事项，必须事前请示，给上级党组织以充足研判和决策时间。情况紧急来不及请示必须临机处置的，应当按照规定履职尽责，并及时进行后续请示报告。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第二十条　提出请示应当阐明请求事项及相关理由。报送请示应当一文一事，不得在报告等非请示性公文中夹带请示事项。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对下级党组织请示的重大事项，受理党组织如需以其名义再向上级党组织请示的，应当认真研究并负责任地提出处理建议，不得只将原文转请示上级党组织。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第二十一条　上级党组织收到请示后，一般由综合部门提出拟办意见报党组织负责同志按照规定批办。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党政机关联合提出的请示，由上级党组织牵头办理。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第二十二条　上级党组织对受理的紧急请示事项应当尽快办理。有明确办理时限要求的应当在规定期限内办理完毕，确有特殊情况无法在规定期限内办理完毕的，应当主动向下级党组织说明情况。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第二十三条　请示的答复一般应当坚持向谁请示由谁答复，特殊情况下受理请示的党组织可以授权党组织有关部门代为答复。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第二十五条　上级党组织收到报告后，应当由综合部门根据工作需要报送党组织负责同志阅示。综合部门可以将主题相同、内容相近的报告统一集中报送，或者摘要形成综合材料后报送。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党组织负责同志对报告作出批示指示的，综合部门应当及时按照要求办理。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第二十七条　重大事项请示报告工作存在可能影响公正办理情形的，有关人员应当回避。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第五章　党组织请示报告方式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第二十八条　党组织应当根据重大事项类型和缓急程度采用口头、书面方式进行请示报告。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第二十九条　重大事项请示报告适宜简便进行的，可以采用口头方式。对于情况紧急或者重大事项处理尚处于初步酝酿阶段的，可以采用口头方式先行请示报告，后续再以书面方式补充请示报告。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口头请示报告应当做好记录和资料留存，确保有据可查。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第三十一条　非紧急情况、重大事项处理处于相对成熟阶段或者不适宜简便进行的请示报告，应当采用书面方式。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第三十二条　书面报告视情采用正式报告、信息、简报等方式。信息侧重于报告重大突发事件，需要注意的问题、现象和情况等，应当做到及时高效、权威准确。简报侧重于报告某方面工作简要情况。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党组织应当统筹用好书面报告方式，坚持“一事不二报”，一般不得就同一内容使用多种方式重复报告。上级党组织明确要求正式报告的，不得以其他方式代替。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第三十三条　党组织可以利用电话、文件、传真、电报、网络等载体开展请示报告工作。涉密事项应当按照有关保密规定执行。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基层党组织开展请示报告工作可以更加灵活便捷、突出实效。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第六章　党员、领导干部请示报告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第三十四条　党员一般应当向所在党组织请示报告重大事项。领导干部一般应当向所属党组织请示报告重要工作。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党员、领导干部向党组织请示报告个人有关事项，按照有关规定执行。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第三十五条　党员应当向党组织请示下列事项：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（一）从事党组织所分配的工作中的重要问题；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（二）代表党组织发表主张或者作出决定；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（三）按照规定需要请示的涉外工作交往活动；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（四）转移党的组织关系；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（五）其他应当向党组织请示的事项。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第三十六条　党员应当向党组织报告下列事项：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（一）贯彻执行党组织决议以及完成党组织交办工作任务情况；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（二）对党的工作和领导干部的意见建议；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（三）发现党员、领导干部违纪违法线索情况；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（四）流动外出情况；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（五）其他应当向党组织报告的事项。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第三十七条　领导干部应当向党组织请示下列事项：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（一）超出自身职权范围，应当由所在党组织或者上级党组织作出决定的重大事项；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（二）属于自身职权范围但事关重大的问题和情况；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（三）代表党组织对外发表重要意见；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（四）因故无法履职或者离开工作所在地；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（五）其他应当向党组织请示的事项。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第三十八条　领导干部应当向党组织报告下列事项：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（一）学习贯彻习近平新时代中国特色社会主义思想，贯彻落实党中央决策部署和党组织决定中的重要情况和问题；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（二）遵守政治纪律和政治规矩，坚决维护习近平总书记党中央的核心、全党的核心地位，坚决维护党中央权威和集中统一领导情况；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（三）坚持民主集中制，发扬党内民主，正确行使权力，参与集体领导情况；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（四）参加领导班子民主生活会和所在党支部（党小组）组织生活会情况；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（五）履行管党治党责任，加强党风廉政建设和反腐败工作以及遵守廉洁纪律情况；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（六）重大决策失误或者应对突发事件处置失当，纪检监察、巡视巡察和审计中发现重要问题，以及违纪违法情况；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（七）可能影响正常履职的重大疾病等情况；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（八）其他应当向党组织报告的事项。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第三十九条　党员、领导干部按照规定采用口头、书面方式进行请示报告。党组织应当及时办理党员、领导干部的请示事项，必要时可以对报告事项作出研究处理。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第七章　监督与追责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第四十条　党组织应当将重大事项请示报告工作开展情况纳入向上一级党组织报告工作的重要内容。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第四十一条　党组织应当建立健全重大事项请示报告工作督查机制，并将执行请示报告制度情况纳入日常监督和巡视巡察范围。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第四十三条　建立健全纠错机制，对于重大事项请示报告工作中出现的主体不适当、内容不准确、程序不规范、方式不合理等问题，上级党组织应当及时提醒纠正，并将有关情况体现到考评通报中。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第四十四条　实行重大事项请示报告责任追究制度，有下列情形之一的，应当依规依纪追究有关党组织和党员、领导干部以及工作人员的责任，涉嫌违法犯罪的，按照有关法律规定处理：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（一）违反政治纪律和政治规矩，擅自决定应当由党中央决定的重大事项，损害党中央权威和集中统一领导的；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（二）履行领导责任不到位，对重大事项请示报告不重视不部署，工作开展不力的；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（三）违反组织原则，该请示不请示，该报告不报告的；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（四）缺乏责任担当，推诿塞责、上交矛盾、消极作为的；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（五）搞形式主义、官僚主义，请示报告内容不实、信息不准，造成严重后果的；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（六）违反工作要求，不按规定程序和方式请示报告，造成严重后果的；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（七）其他应当追究责任的情形。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第四十五条　各省、自治区、直辖市党委，中央各决策议事协调机构，中央各部门，中央国家机关各部委党组（党委），应当紧密结合工作实际制定具体落实措施。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第四十六条　中央军事委员会可以根据本条例，结合中国人民解放军和中国人民武装警察部队的实际情况，制定相关规定。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第四十七条　本条例由中央办公厅负责解释。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ascii="微软雅黑" w:hAnsi="微软雅黑" w:eastAsia="微软雅黑" w:cs="微软雅黑"/>
          <w:i w:val="0"/>
          <w:caps w:val="0"/>
          <w:color w:val="000000"/>
          <w:spacing w:val="0"/>
          <w:sz w:val="28"/>
          <w:szCs w:val="28"/>
        </w:rPr>
      </w:pPr>
      <w:r>
        <w:rPr>
          <w:rFonts w:hint="default" w:ascii="Arial" w:hAnsi="Arial" w:cs="Arial"/>
          <w:i w:val="0"/>
          <w:caps w:val="0"/>
          <w:color w:val="333333"/>
          <w:spacing w:val="0"/>
          <w:sz w:val="28"/>
          <w:szCs w:val="28"/>
          <w:bdr w:val="none" w:color="auto" w:sz="0" w:space="0"/>
          <w:shd w:val="clear" w:fill="FFFFFF"/>
        </w:rPr>
        <w:t>第四十八条　本条例自2019年1月31日起施行</w:t>
      </w:r>
      <w:bookmarkStart w:id="1" w:name="_GoBack"/>
      <w:bookmarkEnd w:id="1"/>
      <w:bookmarkStart w:id="0" w:name="28625303-30085620-3"/>
      <w:bookmarkEnd w:id="0"/>
      <w:r>
        <w:rPr>
          <w:rFonts w:ascii="宋体" w:hAnsi="宋体" w:eastAsia="宋体" w:cs="宋体"/>
          <w:i w:val="0"/>
          <w:caps w:val="0"/>
          <w:color w:val="319818"/>
          <w:spacing w:val="0"/>
          <w:sz w:val="28"/>
          <w:szCs w:val="28"/>
          <w:u w:val="none"/>
          <w:bdr w:val="none" w:color="auto" w:sz="0" w:space="0"/>
          <w:shd w:val="clear" w:fill="FFFFFF"/>
        </w:rPr>
        <w:fldChar w:fldCharType="begin"/>
      </w:r>
      <w:r>
        <w:rPr>
          <w:rFonts w:ascii="宋体" w:hAnsi="宋体" w:eastAsia="宋体" w:cs="宋体"/>
          <w:i w:val="0"/>
          <w:caps w:val="0"/>
          <w:color w:val="319818"/>
          <w:spacing w:val="0"/>
          <w:sz w:val="28"/>
          <w:szCs w:val="28"/>
          <w:u w:val="none"/>
          <w:bdr w:val="none" w:color="auto" w:sz="0" w:space="0"/>
          <w:shd w:val="clear" w:fill="FFFFFF"/>
        </w:rPr>
        <w:instrText xml:space="preserve"> HYPERLINK "https://baike.so.com/create/edit/?eid=28625303&amp;sid=30085620&amp;secid=3" </w:instrText>
      </w:r>
      <w:r>
        <w:rPr>
          <w:rFonts w:ascii="宋体" w:hAnsi="宋体" w:eastAsia="宋体" w:cs="宋体"/>
          <w:i w:val="0"/>
          <w:caps w:val="0"/>
          <w:color w:val="319818"/>
          <w:spacing w:val="0"/>
          <w:sz w:val="28"/>
          <w:szCs w:val="28"/>
          <w:u w:val="none"/>
          <w:bdr w:val="none" w:color="auto" w:sz="0" w:space="0"/>
          <w:shd w:val="clear" w:fill="FFFFFF"/>
        </w:rPr>
        <w:fldChar w:fldCharType="separate"/>
      </w:r>
      <w:r>
        <w:rPr>
          <w:rFonts w:hint="eastAsia" w:ascii="宋体" w:hAnsi="宋体" w:eastAsia="宋体" w:cs="宋体"/>
          <w:i w:val="0"/>
          <w:caps w:val="0"/>
          <w:color w:val="319818"/>
          <w:spacing w:val="0"/>
          <w:sz w:val="28"/>
          <w:szCs w:val="28"/>
          <w:u w:val="none"/>
          <w:bdr w:val="none" w:color="auto" w:sz="0" w:space="0"/>
          <w:shd w:val="clear" w:fill="FFFFFF"/>
        </w:rPr>
        <w:fldChar w:fldCharType="end"/>
      </w:r>
    </w:p>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1FA9"/>
    <w:rsid w:val="798D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2019-05-10T02:55:00Z</dcterms:created>
  <dc:creator>Administrator</dc:creator>
  <cp:lastModifiedBy>Administrator</cp:lastModifiedBy>
  <dcterms:modified xsi:type="dcterms:W3CDTF">2019-05-10T03:05:00Z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