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1600" w:lineRule="exact"/>
        <w:jc w:val="center"/>
        <w:rPr>
          <w:rFonts w:ascii="新宋体" w:hAnsi="新宋体" w:eastAsia="新宋体"/>
          <w:b/>
          <w:bCs/>
          <w:color w:val="FF0000"/>
          <w:spacing w:val="100"/>
          <w:w w:val="90"/>
          <w:sz w:val="132"/>
          <w:szCs w:val="132"/>
        </w:rPr>
      </w:pPr>
      <w:bookmarkStart w:id="0" w:name="_GoBack"/>
      <w:bookmarkEnd w:id="0"/>
    </w:p>
    <w:p>
      <w:pPr>
        <w:autoSpaceDE w:val="0"/>
        <w:autoSpaceDN w:val="0"/>
        <w:adjustRightInd w:val="0"/>
        <w:spacing w:line="1600" w:lineRule="exact"/>
        <w:jc w:val="center"/>
        <w:rPr>
          <w:rFonts w:ascii="新宋体" w:hAnsi="新宋体" w:eastAsia="新宋体"/>
          <w:color w:val="FF0000"/>
          <w:spacing w:val="100"/>
          <w:sz w:val="132"/>
          <w:szCs w:val="132"/>
        </w:rPr>
      </w:pPr>
      <w:r>
        <w:rPr>
          <w:rFonts w:hint="eastAsia" w:ascii="新宋体" w:hAnsi="新宋体" w:eastAsia="新宋体"/>
          <w:b/>
          <w:bCs/>
          <w:color w:val="FF0000"/>
          <w:spacing w:val="100"/>
          <w:w w:val="90"/>
          <w:sz w:val="132"/>
          <w:szCs w:val="132"/>
        </w:rPr>
        <w:t>青岛市法学会</w:t>
      </w:r>
    </w:p>
    <w:p>
      <w:pPr>
        <w:spacing w:line="1400" w:lineRule="exact"/>
        <w:jc w:val="center"/>
        <w:rPr>
          <w:rFonts w:ascii="新宋体" w:hAnsi="新宋体" w:eastAsia="新宋体"/>
          <w:sz w:val="32"/>
          <w:szCs w:val="32"/>
        </w:rPr>
      </w:pPr>
      <w:r>
        <w:rPr>
          <w:rFonts w:hint="eastAsia" w:ascii="新宋体" w:hAnsi="新宋体" w:eastAsia="新宋体"/>
          <w:sz w:val="32"/>
          <w:szCs w:val="32"/>
        </w:rPr>
        <w:t>青法学字</w:t>
      </w:r>
      <w:r>
        <w:rPr>
          <w:rFonts w:ascii="新宋体" w:hAnsi="新宋体" w:eastAsia="新宋体"/>
          <w:sz w:val="32"/>
          <w:szCs w:val="32"/>
        </w:rPr>
        <w:t>[2020]7</w:t>
      </w:r>
      <w:r>
        <w:rPr>
          <w:rFonts w:hint="eastAsia" w:ascii="新宋体" w:hAnsi="新宋体" w:eastAsia="新宋体"/>
          <w:sz w:val="32"/>
          <w:szCs w:val="32"/>
        </w:rPr>
        <w:t>号</w:t>
      </w:r>
    </w:p>
    <w:p>
      <w:pPr>
        <w:spacing w:line="100" w:lineRule="exact"/>
        <w:rPr>
          <w:rFonts w:ascii="仿宋_GB2312" w:eastAsia="仿宋_GB2312"/>
          <w:sz w:val="34"/>
          <w:szCs w:val="24"/>
        </w:rPr>
      </w:pPr>
      <w:r>
        <mc:AlternateContent>
          <mc:Choice Requires="wps">
            <w:drawing>
              <wp:anchor distT="0" distB="0" distL="114300" distR="114300" simplePos="0" relativeHeight="251659264" behindDoc="0" locked="0" layoutInCell="1" allowOverlap="1">
                <wp:simplePos x="0" y="0"/>
                <wp:positionH relativeFrom="column">
                  <wp:posOffset>52070</wp:posOffset>
                </wp:positionH>
                <wp:positionV relativeFrom="paragraph">
                  <wp:posOffset>33020</wp:posOffset>
                </wp:positionV>
                <wp:extent cx="0" cy="0"/>
                <wp:effectExtent l="0" t="0" r="0" b="0"/>
                <wp:wrapNone/>
                <wp:docPr id="4" name="自选图形 2"/>
                <wp:cNvGraphicFramePr/>
                <a:graphic xmlns:a="http://schemas.openxmlformats.org/drawingml/2006/main">
                  <a:graphicData uri="http://schemas.microsoft.com/office/word/2010/wordprocessingShape">
                    <wps:wsp>
                      <wps:cNvCnPr/>
                      <wps:spPr>
                        <a:xfrm>
                          <a:off x="0" y="0"/>
                          <a:ext cx="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4.1pt;margin-top:2.6pt;height:0pt;width:0pt;z-index:251659264;mso-width-relative:page;mso-height-relative:page;" filled="f" stroked="t" coordsize="21600,21600" o:gfxdata="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Y1I0dAAAAADAQAADwAAAAAAAAABACAAAAAiAAAAZHJz&#10;L2Rvd25yZXYueG1sUEsBAhQAFAAAAAgAh07iQBAW7HfTAQAAjwMAAA4AAAAAAAAAAQAgAAAAHwEA&#10;AGRycy9lMm9Eb2MueG1sUEsFBgAAAAAGAAYAWQEAAGQ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51435</wp:posOffset>
                </wp:positionV>
                <wp:extent cx="5715000" cy="0"/>
                <wp:effectExtent l="0" t="9525" r="0" b="13335"/>
                <wp:wrapNone/>
                <wp:docPr id="1" name="直线 3"/>
                <wp:cNvGraphicFramePr/>
                <a:graphic xmlns:a="http://schemas.openxmlformats.org/drawingml/2006/main">
                  <a:graphicData uri="http://schemas.microsoft.com/office/word/2010/wordprocessingShape">
                    <wps:wsp>
                      <wps:cNvSpPr/>
                      <wps:spPr>
                        <a:xfrm>
                          <a:off x="0" y="0"/>
                          <a:ext cx="5715000"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pt;margin-top:4.05pt;height:0pt;width:450pt;z-index:251656192;mso-width-relative:page;mso-height-relative:page;" filled="f" stroked="t" coordsize="21600,21600" o:gfxdata="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tqPvn0gAAAAQBAAAPAAAAAAAAAAEAIAAAACIAAABkcnMvZG93&#10;bnJldi54bWxQSwECFAAUAAAACACHTuJAZSFFjM0BAACOAwAADgAAAAAAAAABACAAAAAhAQAAZHJz&#10;L2Uyb0RvYy54bWxQSwUGAAAAAAYABgBZAQAAYAUAAAAA&#10;">
                <v:fill on="f" focussize="0,0"/>
                <v:stroke weight="1.5pt" color="#FF0000" joinstyle="round"/>
                <v:imagedata o:title=""/>
                <o:lock v:ext="edit" aspectratio="f"/>
              </v:line>
            </w:pict>
          </mc:Fallback>
        </mc:AlternateContent>
      </w:r>
    </w:p>
    <w:p>
      <w:pPr>
        <w:rPr>
          <w:rFonts w:ascii="仿宋_GB2312" w:eastAsia="仿宋_GB2312"/>
        </w:rPr>
      </w:pPr>
    </w:p>
    <w:p>
      <w:pPr>
        <w:rPr>
          <w:rFonts w:ascii="宋体" w:cs="宋体"/>
          <w:b/>
          <w:bCs/>
          <w:sz w:val="36"/>
          <w:szCs w:val="36"/>
        </w:rPr>
      </w:pPr>
    </w:p>
    <w:p>
      <w:pPr>
        <w:snapToGrid w:val="0"/>
        <w:spacing w:beforeLines="50"/>
        <w:jc w:val="center"/>
        <w:rPr>
          <w:rFonts w:ascii="方正小标宋_GBK" w:hAnsi="华文中宋" w:eastAsia="方正小标宋_GBK"/>
          <w:sz w:val="44"/>
          <w:szCs w:val="44"/>
        </w:rPr>
      </w:pPr>
      <w:r>
        <w:rPr>
          <w:rFonts w:hint="eastAsia" w:ascii="方正小标宋_GBK" w:hAnsi="华文中宋" w:eastAsia="方正小标宋_GBK"/>
          <w:sz w:val="44"/>
          <w:szCs w:val="44"/>
        </w:rPr>
        <w:t>关于开展“学习贯彻习近平总书记</w:t>
      </w:r>
    </w:p>
    <w:p>
      <w:pPr>
        <w:snapToGrid w:val="0"/>
        <w:jc w:val="center"/>
        <w:rPr>
          <w:rFonts w:ascii="方正小标宋_GBK" w:hAnsi="华文中宋" w:eastAsia="方正小标宋_GBK"/>
          <w:sz w:val="44"/>
          <w:szCs w:val="44"/>
        </w:rPr>
      </w:pPr>
      <w:r>
        <w:rPr>
          <w:rFonts w:hint="eastAsia" w:ascii="方正小标宋_GBK" w:hAnsi="华文中宋" w:eastAsia="方正小标宋_GBK"/>
          <w:sz w:val="44"/>
          <w:szCs w:val="44"/>
        </w:rPr>
        <w:t>关于全面依法治国的重要论述”论坛</w:t>
      </w:r>
    </w:p>
    <w:p>
      <w:pPr>
        <w:snapToGrid w:val="0"/>
        <w:jc w:val="center"/>
        <w:rPr>
          <w:rFonts w:ascii="方正小标宋简体" w:hAnsi="华文中宋" w:eastAsia="方正小标宋简体"/>
          <w:sz w:val="44"/>
          <w:szCs w:val="44"/>
        </w:rPr>
      </w:pPr>
      <w:r>
        <w:rPr>
          <w:rFonts w:hint="eastAsia" w:ascii="方正小标宋_GBK" w:hAnsi="华文中宋" w:eastAsia="方正小标宋_GBK"/>
          <w:sz w:val="44"/>
          <w:szCs w:val="44"/>
        </w:rPr>
        <w:t>主题征文的通知</w:t>
      </w:r>
    </w:p>
    <w:p>
      <w:pPr>
        <w:rPr>
          <w:rFonts w:ascii="仿宋_GB2312" w:hAnsi="仿宋" w:eastAsia="仿宋_GB2312" w:cs="仿宋"/>
          <w:sz w:val="32"/>
          <w:szCs w:val="32"/>
        </w:rPr>
      </w:pPr>
    </w:p>
    <w:p>
      <w:pPr>
        <w:rPr>
          <w:rFonts w:ascii="仿宋_GB2312" w:hAnsi="仿宋" w:eastAsia="仿宋_GB2312" w:cs="仿宋"/>
          <w:sz w:val="32"/>
          <w:szCs w:val="32"/>
        </w:rPr>
      </w:pPr>
      <w:r>
        <w:rPr>
          <w:rFonts w:hint="eastAsia" w:ascii="仿宋_GB2312" w:hAnsi="仿宋" w:eastAsia="仿宋_GB2312" w:cs="仿宋"/>
          <w:sz w:val="32"/>
          <w:szCs w:val="32"/>
        </w:rPr>
        <w:t>各会员单位：</w:t>
      </w:r>
    </w:p>
    <w:p>
      <w:pPr>
        <w:pStyle w:val="17"/>
        <w:spacing w:line="580" w:lineRule="exact"/>
        <w:ind w:firstLine="640" w:firstLineChars="200"/>
        <w:rPr>
          <w:rFonts w:ascii="仿宋_GB2312" w:hAnsi="仿宋" w:eastAsia="仿宋_GB2312" w:cs="仿宋"/>
          <w:bCs/>
          <w:color w:val="000000"/>
          <w:kern w:val="2"/>
          <w:sz w:val="32"/>
          <w:szCs w:val="32"/>
        </w:rPr>
      </w:pPr>
      <w:r>
        <w:rPr>
          <w:rFonts w:hint="eastAsia" w:ascii="仿宋_GB2312" w:hAnsi="仿宋" w:eastAsia="仿宋_GB2312" w:cs="仿宋"/>
          <w:bCs/>
          <w:color w:val="000000"/>
          <w:kern w:val="2"/>
          <w:sz w:val="32"/>
          <w:szCs w:val="32"/>
        </w:rPr>
        <w:t>中国法学会拟于</w:t>
      </w:r>
      <w:r>
        <w:rPr>
          <w:rFonts w:ascii="仿宋_GB2312" w:hAnsi="仿宋" w:eastAsia="仿宋_GB2312" w:cs="仿宋"/>
          <w:bCs/>
          <w:color w:val="000000"/>
          <w:kern w:val="2"/>
          <w:sz w:val="32"/>
          <w:szCs w:val="32"/>
        </w:rPr>
        <w:t>2020</w:t>
      </w:r>
      <w:r>
        <w:rPr>
          <w:rFonts w:hint="eastAsia" w:ascii="仿宋_GB2312" w:hAnsi="仿宋" w:eastAsia="仿宋_GB2312" w:cs="仿宋"/>
          <w:bCs/>
          <w:color w:val="000000"/>
          <w:kern w:val="2"/>
          <w:sz w:val="32"/>
          <w:szCs w:val="32"/>
        </w:rPr>
        <w:t>年第三季度举办“学习贯彻习近平总书记关于全面依法治国的重要论述”论坛，合并举办第十五届中国法学家论坛、中国法治论坛（</w:t>
      </w:r>
      <w:r>
        <w:rPr>
          <w:rFonts w:ascii="仿宋_GB2312" w:hAnsi="仿宋" w:eastAsia="仿宋_GB2312" w:cs="仿宋"/>
          <w:bCs/>
          <w:color w:val="000000"/>
          <w:kern w:val="2"/>
          <w:sz w:val="32"/>
          <w:szCs w:val="32"/>
        </w:rPr>
        <w:t>2020</w:t>
      </w:r>
      <w:r>
        <w:rPr>
          <w:rFonts w:hint="eastAsia" w:ascii="仿宋_GB2312" w:hAnsi="仿宋" w:eastAsia="仿宋_GB2312" w:cs="仿宋"/>
          <w:bCs/>
          <w:color w:val="000000"/>
          <w:kern w:val="2"/>
          <w:sz w:val="32"/>
          <w:szCs w:val="32"/>
        </w:rPr>
        <w:t>）、第十五届中国法学青年论坛。为办好这次论坛，决定统一举办论坛主题征文活动。按照省法学会通知要求，现将论文征集有关事项通知如下：</w:t>
      </w:r>
    </w:p>
    <w:p>
      <w:pPr>
        <w:snapToGrid w:val="0"/>
        <w:spacing w:line="580" w:lineRule="exact"/>
        <w:ind w:firstLine="645"/>
        <w:rPr>
          <w:rFonts w:ascii="黑体" w:hAnsi="黑体" w:eastAsia="黑体"/>
          <w:sz w:val="32"/>
          <w:szCs w:val="32"/>
        </w:rPr>
      </w:pPr>
      <w:r>
        <w:rPr>
          <w:rFonts w:hint="eastAsia" w:ascii="黑体" w:hAnsi="黑体" w:eastAsia="黑体"/>
          <w:sz w:val="32"/>
          <w:szCs w:val="32"/>
        </w:rPr>
        <w:t>一、选题指引</w:t>
      </w:r>
    </w:p>
    <w:p>
      <w:pPr>
        <w:snapToGrid w:val="0"/>
        <w:spacing w:line="580" w:lineRule="exact"/>
        <w:ind w:firstLine="660"/>
        <w:rPr>
          <w:rFonts w:ascii="仿宋_GB2312" w:eastAsia="仿宋_GB2312"/>
          <w:sz w:val="32"/>
          <w:szCs w:val="32"/>
        </w:rPr>
      </w:pPr>
      <w:r>
        <w:rPr>
          <w:rFonts w:hint="eastAsia" w:ascii="仿宋_GB2312" w:eastAsia="仿宋_GB2312"/>
          <w:sz w:val="32"/>
          <w:szCs w:val="32"/>
        </w:rPr>
        <w:t>本次论坛征文主题统一为“学习研究宣传贯彻习近平总书记关于全面依法治国的重要论述”。第十五届中国法学家论坛侧重于深入学习党的十九届四中全会精神，坚持和完善中国特色社会主义法治体系，推进国家治理体系和治理能力现代化。中国法治论坛（</w:t>
      </w:r>
      <w:r>
        <w:rPr>
          <w:rFonts w:ascii="仿宋_GB2312" w:eastAsia="仿宋_GB2312"/>
          <w:sz w:val="32"/>
          <w:szCs w:val="32"/>
        </w:rPr>
        <w:t>2020</w:t>
      </w:r>
      <w:r>
        <w:rPr>
          <w:rFonts w:hint="eastAsia" w:ascii="仿宋_GB2312" w:eastAsia="仿宋_GB2312"/>
          <w:sz w:val="32"/>
          <w:szCs w:val="32"/>
        </w:rPr>
        <w:t>）侧重于中国特色社会主义法治建设先行先试的实践、经验和理论。第十五届中国法学青年论坛侧重于粤港澳大湾区法治建设。论文题目参考“征文选题指引”，见附件。</w:t>
      </w:r>
    </w:p>
    <w:p>
      <w:pPr>
        <w:snapToGrid w:val="0"/>
        <w:spacing w:line="580" w:lineRule="exact"/>
        <w:ind w:firstLine="645"/>
        <w:rPr>
          <w:rFonts w:ascii="黑体" w:hAnsi="黑体" w:eastAsia="黑体"/>
          <w:sz w:val="32"/>
          <w:szCs w:val="32"/>
        </w:rPr>
      </w:pPr>
      <w:r>
        <w:rPr>
          <w:rFonts w:hint="eastAsia" w:ascii="黑体" w:hAnsi="黑体" w:eastAsia="黑体"/>
          <w:sz w:val="32"/>
          <w:szCs w:val="32"/>
        </w:rPr>
        <w:t>二、征文要求</w:t>
      </w:r>
    </w:p>
    <w:p>
      <w:pPr>
        <w:snapToGrid w:val="0"/>
        <w:spacing w:line="580" w:lineRule="exact"/>
        <w:ind w:firstLine="66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深入学习习近平总书记系列重要讲话精神，紧紧围绕论坛主题，论文内容偏离论坛主题或不属于新近论文的，不纳入评选。</w:t>
      </w:r>
    </w:p>
    <w:p>
      <w:pPr>
        <w:snapToGrid w:val="0"/>
        <w:spacing w:line="580" w:lineRule="exact"/>
        <w:ind w:firstLine="66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论文应已经在国内公开发表。鼓励从不同的学科针对不同的问题进行研究。</w:t>
      </w:r>
    </w:p>
    <w:p>
      <w:pPr>
        <w:snapToGrid w:val="0"/>
        <w:spacing w:line="580" w:lineRule="exact"/>
        <w:ind w:firstLine="66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论文要有创新性，理论联系实践，文风严谨，行文规范，字数不少于</w:t>
      </w:r>
      <w:r>
        <w:rPr>
          <w:rFonts w:ascii="仿宋_GB2312" w:eastAsia="仿宋_GB2312"/>
          <w:sz w:val="32"/>
          <w:szCs w:val="32"/>
        </w:rPr>
        <w:t>6000</w:t>
      </w:r>
      <w:r>
        <w:rPr>
          <w:rFonts w:hint="eastAsia" w:ascii="仿宋_GB2312" w:eastAsia="仿宋_GB2312"/>
          <w:sz w:val="32"/>
          <w:szCs w:val="32"/>
        </w:rPr>
        <w:t>字，参照《中国法学》的规范格式。</w:t>
      </w:r>
    </w:p>
    <w:p>
      <w:pPr>
        <w:snapToGrid w:val="0"/>
        <w:spacing w:line="580" w:lineRule="exact"/>
        <w:ind w:firstLine="66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请于</w:t>
      </w:r>
      <w:r>
        <w:rPr>
          <w:rFonts w:ascii="仿宋_GB2312" w:eastAsia="仿宋_GB2312"/>
          <w:sz w:val="32"/>
          <w:szCs w:val="32"/>
        </w:rPr>
        <w:t>2020</w:t>
      </w:r>
      <w:r>
        <w:rPr>
          <w:rFonts w:hint="eastAsia" w:ascii="仿宋_GB2312" w:eastAsia="仿宋_GB2312"/>
          <w:sz w:val="32"/>
          <w:szCs w:val="32"/>
        </w:rPr>
        <w:t>年</w:t>
      </w:r>
      <w:r>
        <w:rPr>
          <w:rFonts w:ascii="仿宋_GB2312" w:eastAsia="仿宋_GB2312"/>
          <w:sz w:val="32"/>
          <w:szCs w:val="32"/>
        </w:rPr>
        <w:t>7</w:t>
      </w:r>
      <w:r>
        <w:rPr>
          <w:rFonts w:hint="eastAsia" w:ascii="仿宋_GB2312" w:eastAsia="仿宋_GB2312"/>
          <w:sz w:val="32"/>
          <w:szCs w:val="32"/>
        </w:rPr>
        <w:t>月</w:t>
      </w:r>
      <w:r>
        <w:rPr>
          <w:rFonts w:ascii="仿宋_GB2312" w:eastAsia="仿宋_GB2312"/>
          <w:sz w:val="32"/>
          <w:szCs w:val="32"/>
        </w:rPr>
        <w:t>8</w:t>
      </w:r>
      <w:r>
        <w:rPr>
          <w:rFonts w:hint="eastAsia" w:ascii="仿宋_GB2312" w:eastAsia="仿宋_GB2312"/>
          <w:sz w:val="32"/>
          <w:szCs w:val="32"/>
        </w:rPr>
        <w:t>日前将论文和个人简历发至电子邮箱：</w:t>
      </w:r>
      <w:r>
        <w:rPr>
          <w:rFonts w:ascii="仿宋_GB2312" w:hAnsi="仿宋" w:eastAsia="仿宋_GB2312" w:cs="仿宋"/>
          <w:sz w:val="32"/>
          <w:szCs w:val="32"/>
        </w:rPr>
        <w:t>qdfxh@qd.shandong.cn</w:t>
      </w:r>
      <w:r>
        <w:rPr>
          <w:rFonts w:hint="eastAsia" w:ascii="仿宋_GB2312" w:eastAsia="仿宋_GB2312"/>
          <w:sz w:val="32"/>
          <w:szCs w:val="32"/>
        </w:rPr>
        <w:t>。论文和个人简历均以</w:t>
      </w:r>
      <w:r>
        <w:rPr>
          <w:rFonts w:ascii="仿宋_GB2312" w:eastAsia="仿宋_GB2312"/>
          <w:sz w:val="32"/>
          <w:szCs w:val="32"/>
        </w:rPr>
        <w:t>word</w:t>
      </w:r>
      <w:r>
        <w:rPr>
          <w:rFonts w:hint="eastAsia" w:ascii="仿宋_GB2312" w:eastAsia="仿宋_GB2312"/>
          <w:sz w:val="32"/>
          <w:szCs w:val="32"/>
        </w:rPr>
        <w:t>文档形式发送。论文文档的名称为“作者姓名</w:t>
      </w:r>
      <w:r>
        <w:rPr>
          <w:rFonts w:ascii="仿宋_GB2312" w:eastAsia="仿宋_GB2312"/>
          <w:sz w:val="32"/>
          <w:szCs w:val="32"/>
        </w:rPr>
        <w:t>+</w:t>
      </w:r>
      <w:r>
        <w:rPr>
          <w:rFonts w:hint="eastAsia" w:ascii="仿宋_GB2312" w:eastAsia="仿宋_GB2312"/>
          <w:sz w:val="32"/>
          <w:szCs w:val="32"/>
        </w:rPr>
        <w:t>（论文标题）”。论文本身请做隐名处理。个人简历和论文发表情况另页附后，包括作者姓名、出生年月、工作单位、职称职务、手机号码、通讯地址、电子邮箱地址以及论文刊载的期刊、报纸或权威电子媒体、刊物等信息。</w:t>
      </w:r>
    </w:p>
    <w:p>
      <w:pPr>
        <w:snapToGrid w:val="0"/>
        <w:spacing w:line="580" w:lineRule="exact"/>
        <w:ind w:firstLine="645"/>
        <w:rPr>
          <w:rFonts w:ascii="黑体" w:hAnsi="黑体" w:eastAsia="黑体"/>
          <w:sz w:val="32"/>
          <w:szCs w:val="32"/>
        </w:rPr>
      </w:pPr>
      <w:r>
        <w:rPr>
          <w:rFonts w:hint="eastAsia" w:ascii="黑体" w:hAnsi="黑体" w:eastAsia="黑体"/>
          <w:sz w:val="32"/>
          <w:szCs w:val="32"/>
        </w:rPr>
        <w:t>三、评审和颁奖</w:t>
      </w:r>
    </w:p>
    <w:p>
      <w:pPr>
        <w:snapToGrid w:val="0"/>
        <w:spacing w:line="580" w:lineRule="exact"/>
        <w:ind w:firstLine="645"/>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根据《中国法学会征文评奖办法》，坚持公平、公开、公正原则，实行专家匿名评审，以中国法学会的名义颁发荣誉证书。</w:t>
      </w:r>
    </w:p>
    <w:p>
      <w:pPr>
        <w:snapToGrid w:val="0"/>
        <w:spacing w:line="580" w:lineRule="exact"/>
        <w:ind w:firstLine="645"/>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获奖论文具有重大理论和实践价值的，作者可以论文为基础申报招标课题或申请委托课题。</w:t>
      </w:r>
    </w:p>
    <w:p>
      <w:pPr>
        <w:snapToGrid w:val="0"/>
        <w:spacing w:line="580" w:lineRule="exact"/>
        <w:ind w:firstLine="645"/>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作者（或第一作者）年龄在</w:t>
      </w:r>
      <w:r>
        <w:rPr>
          <w:rFonts w:ascii="仿宋_GB2312" w:eastAsia="仿宋_GB2312"/>
          <w:sz w:val="32"/>
          <w:szCs w:val="32"/>
        </w:rPr>
        <w:t>40</w:t>
      </w:r>
      <w:r>
        <w:rPr>
          <w:rFonts w:hint="eastAsia" w:ascii="仿宋_GB2312" w:eastAsia="仿宋_GB2312"/>
          <w:sz w:val="32"/>
          <w:szCs w:val="32"/>
        </w:rPr>
        <w:t>周岁以下的，一等奖论文自动获得参加第八届“董必武青年法学成果奖”终评的资格。第十五届中国法学青年论坛的报告人（年龄</w:t>
      </w:r>
      <w:r>
        <w:rPr>
          <w:rFonts w:ascii="仿宋_GB2312" w:eastAsia="仿宋_GB2312"/>
          <w:sz w:val="32"/>
          <w:szCs w:val="32"/>
        </w:rPr>
        <w:t>40</w:t>
      </w:r>
      <w:r>
        <w:rPr>
          <w:rFonts w:hint="eastAsia" w:ascii="仿宋_GB2312" w:eastAsia="仿宋_GB2312"/>
          <w:sz w:val="32"/>
          <w:szCs w:val="32"/>
        </w:rPr>
        <w:t>周岁以下），原则上从获奖者中择优产生。论坛举办单位为报告人提供交通、食宿等费用。</w:t>
      </w:r>
    </w:p>
    <w:p>
      <w:pPr>
        <w:snapToGrid w:val="0"/>
        <w:spacing w:line="580" w:lineRule="exact"/>
        <w:ind w:firstLine="645"/>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对具有较大决策和立法参考价值或司法适用价值的获奖论文，进行凝练后通过中国法学会《要报》向中央有关部门报送。获奖论文择优结集出版。择优在《政法智库建言》刊报。</w:t>
      </w:r>
    </w:p>
    <w:p>
      <w:pPr>
        <w:snapToGrid w:val="0"/>
        <w:spacing w:line="580" w:lineRule="exact"/>
        <w:ind w:firstLine="645"/>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根据有效稿件的组织报送情况，向中国法学会推荐“优秀组织奖”获奖单位，以中国法学会的名义予以表彰。对组稿优秀单位，省法学会将通报表扬。</w:t>
      </w:r>
    </w:p>
    <w:p>
      <w:pPr>
        <w:ind w:firstLine="640" w:firstLineChars="200"/>
        <w:rPr>
          <w:rFonts w:ascii="仿宋_GB2312" w:hAnsi="仿宋" w:eastAsia="仿宋_GB2312" w:cs="仿宋"/>
          <w:sz w:val="32"/>
          <w:szCs w:val="32"/>
        </w:rPr>
      </w:pP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联</w:t>
      </w:r>
      <w:r>
        <w:rPr>
          <w:rFonts w:ascii="仿宋_GB2312" w:hAnsi="仿宋" w:eastAsia="仿宋_GB2312" w:cs="仿宋"/>
          <w:sz w:val="32"/>
          <w:szCs w:val="32"/>
        </w:rPr>
        <w:t xml:space="preserve"> </w:t>
      </w:r>
      <w:r>
        <w:rPr>
          <w:rFonts w:hint="eastAsia" w:ascii="仿宋_GB2312" w:hAnsi="仿宋" w:eastAsia="仿宋_GB2312" w:cs="仿宋"/>
          <w:sz w:val="32"/>
          <w:szCs w:val="32"/>
        </w:rPr>
        <w:t>系</w:t>
      </w:r>
      <w:r>
        <w:rPr>
          <w:rFonts w:ascii="仿宋_GB2312" w:hAnsi="仿宋" w:eastAsia="仿宋_GB2312" w:cs="仿宋"/>
          <w:sz w:val="32"/>
          <w:szCs w:val="32"/>
        </w:rPr>
        <w:t xml:space="preserve"> </w:t>
      </w:r>
      <w:r>
        <w:rPr>
          <w:rFonts w:hint="eastAsia" w:ascii="仿宋_GB2312" w:hAnsi="仿宋" w:eastAsia="仿宋_GB2312" w:cs="仿宋"/>
          <w:sz w:val="32"/>
          <w:szCs w:val="32"/>
        </w:rPr>
        <w:t>人：</w:t>
      </w:r>
      <w:r>
        <w:rPr>
          <w:rFonts w:ascii="仿宋_GB2312" w:hAnsi="仿宋" w:eastAsia="仿宋_GB2312" w:cs="仿宋"/>
          <w:sz w:val="32"/>
          <w:szCs w:val="32"/>
        </w:rPr>
        <w:t xml:space="preserve"> </w:t>
      </w:r>
      <w:r>
        <w:rPr>
          <w:rFonts w:hint="eastAsia" w:ascii="仿宋_GB2312" w:hAnsi="仿宋" w:eastAsia="仿宋_GB2312" w:cs="仿宋"/>
          <w:sz w:val="32"/>
          <w:szCs w:val="32"/>
        </w:rPr>
        <w:t>徐明辉</w:t>
      </w:r>
      <w:r>
        <w:rPr>
          <w:rFonts w:ascii="仿宋_GB2312" w:hAnsi="仿宋" w:eastAsia="仿宋_GB2312" w:cs="仿宋"/>
          <w:sz w:val="32"/>
          <w:szCs w:val="32"/>
        </w:rPr>
        <w:t xml:space="preserve">   </w:t>
      </w:r>
      <w:r>
        <w:rPr>
          <w:rFonts w:hint="eastAsia" w:ascii="仿宋_GB2312" w:hAnsi="仿宋" w:eastAsia="仿宋_GB2312" w:cs="仿宋"/>
          <w:sz w:val="32"/>
          <w:szCs w:val="32"/>
        </w:rPr>
        <w:t>陈</w:t>
      </w:r>
      <w:r>
        <w:rPr>
          <w:rFonts w:ascii="仿宋_GB2312" w:hAnsi="仿宋" w:eastAsia="仿宋_GB2312" w:cs="仿宋"/>
          <w:sz w:val="32"/>
          <w:szCs w:val="32"/>
        </w:rPr>
        <w:t xml:space="preserve">  </w:t>
      </w:r>
      <w:r>
        <w:rPr>
          <w:rFonts w:hint="eastAsia" w:ascii="仿宋_GB2312" w:hAnsi="仿宋" w:eastAsia="仿宋_GB2312" w:cs="仿宋"/>
          <w:sz w:val="32"/>
          <w:szCs w:val="32"/>
        </w:rPr>
        <w:t>伟</w:t>
      </w:r>
      <w:r>
        <w:rPr>
          <w:rFonts w:ascii="仿宋_GB2312" w:hAnsi="仿宋" w:eastAsia="仿宋_GB2312" w:cs="仿宋"/>
          <w:sz w:val="32"/>
          <w:szCs w:val="32"/>
        </w:rPr>
        <w:t xml:space="preserve"> </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联系电话：</w:t>
      </w:r>
      <w:r>
        <w:rPr>
          <w:rFonts w:ascii="仿宋_GB2312" w:hAnsi="仿宋" w:eastAsia="仿宋_GB2312" w:cs="仿宋"/>
          <w:sz w:val="32"/>
          <w:szCs w:val="32"/>
        </w:rPr>
        <w:t xml:space="preserve"> 83877060  13210100667  13705323280</w:t>
      </w:r>
    </w:p>
    <w:p>
      <w:pPr>
        <w:snapToGrid w:val="0"/>
        <w:spacing w:line="580" w:lineRule="exact"/>
        <w:ind w:firstLine="660"/>
        <w:rPr>
          <w:rFonts w:ascii="仿宋_GB2312" w:eastAsia="仿宋_GB2312"/>
          <w:sz w:val="32"/>
          <w:szCs w:val="32"/>
        </w:rPr>
      </w:pPr>
    </w:p>
    <w:p>
      <w:pPr>
        <w:snapToGrid w:val="0"/>
        <w:spacing w:line="580" w:lineRule="exact"/>
        <w:ind w:firstLine="660"/>
        <w:rPr>
          <w:rFonts w:ascii="仿宋_GB2312" w:eastAsia="仿宋_GB2312"/>
          <w:sz w:val="32"/>
          <w:szCs w:val="32"/>
        </w:rPr>
      </w:pPr>
      <w:r>
        <w:rPr>
          <w:rFonts w:hint="eastAsia" w:ascii="仿宋_GB2312" w:eastAsia="仿宋_GB2312"/>
          <w:sz w:val="32"/>
          <w:szCs w:val="32"/>
        </w:rPr>
        <w:t>附件：征文选题指引</w:t>
      </w:r>
    </w:p>
    <w:p>
      <w:pPr>
        <w:snapToGrid w:val="0"/>
        <w:spacing w:line="580" w:lineRule="exact"/>
        <w:ind w:firstLine="660"/>
        <w:rPr>
          <w:rFonts w:ascii="仿宋_GB2312" w:eastAsia="仿宋_GB2312"/>
          <w:sz w:val="32"/>
          <w:szCs w:val="32"/>
        </w:rPr>
      </w:pPr>
    </w:p>
    <w:p>
      <w:pPr>
        <w:snapToGrid w:val="0"/>
        <w:spacing w:line="580" w:lineRule="exact"/>
        <w:ind w:firstLine="660"/>
        <w:rPr>
          <w:rFonts w:ascii="仿宋_GB2312" w:eastAsia="仿宋_GB2312"/>
          <w:sz w:val="32"/>
          <w:szCs w:val="32"/>
        </w:rPr>
      </w:pPr>
    </w:p>
    <w:p>
      <w:pPr>
        <w:snapToGrid w:val="0"/>
        <w:spacing w:line="580" w:lineRule="exact"/>
        <w:rPr>
          <w:rFonts w:ascii="仿宋_GB2312" w:eastAsia="仿宋_GB2312"/>
          <w:sz w:val="32"/>
          <w:szCs w:val="32"/>
        </w:rPr>
      </w:pPr>
      <w:r>
        <w:rPr>
          <w:rFonts w:ascii="仿宋_GB2312" w:eastAsia="仿宋_GB2312"/>
          <w:sz w:val="32"/>
          <w:szCs w:val="32"/>
        </w:rPr>
        <w:t xml:space="preserve">                                 </w:t>
      </w:r>
    </w:p>
    <w:p>
      <w:pPr>
        <w:snapToGrid w:val="0"/>
        <w:spacing w:line="580" w:lineRule="exact"/>
        <w:rPr>
          <w:rFonts w:ascii="仿宋_GB2312" w:eastAsia="仿宋_GB2312"/>
          <w:sz w:val="32"/>
          <w:szCs w:val="32"/>
        </w:rPr>
      </w:pPr>
    </w:p>
    <w:p>
      <w:pPr>
        <w:snapToGrid w:val="0"/>
        <w:spacing w:line="580" w:lineRule="exact"/>
        <w:ind w:firstLine="5440" w:firstLineChars="1700"/>
        <w:rPr>
          <w:rFonts w:ascii="仿宋_GB2312" w:eastAsia="仿宋_GB2312"/>
          <w:sz w:val="32"/>
          <w:szCs w:val="32"/>
        </w:rPr>
      </w:pPr>
      <w:r>
        <w:rPr>
          <w:rFonts w:ascii="仿宋_GB2312" w:eastAsia="仿宋_GB2312"/>
          <w:sz w:val="32"/>
          <w:szCs w:val="32"/>
        </w:rPr>
        <w:t xml:space="preserve"> </w:t>
      </w:r>
    </w:p>
    <w:p>
      <w:pPr>
        <w:snapToGrid w:val="0"/>
        <w:spacing w:line="580" w:lineRule="exact"/>
        <w:ind w:firstLine="5440" w:firstLineChars="1700"/>
        <w:rPr>
          <w:rFonts w:ascii="仿宋_GB2312" w:eastAsia="仿宋_GB2312"/>
          <w:sz w:val="32"/>
          <w:szCs w:val="32"/>
        </w:rPr>
      </w:pPr>
      <w:r>
        <w:rPr>
          <w:rFonts w:hint="eastAsia" w:ascii="仿宋_GB2312" w:eastAsia="仿宋_GB2312"/>
          <w:sz w:val="32"/>
          <w:szCs w:val="32"/>
        </w:rPr>
        <w:t>青岛市法学会</w:t>
      </w:r>
    </w:p>
    <w:p>
      <w:pPr>
        <w:snapToGrid w:val="0"/>
        <w:spacing w:line="580" w:lineRule="exact"/>
        <w:ind w:firstLine="5280" w:firstLineChars="1650"/>
        <w:rPr>
          <w:rFonts w:ascii="仿宋_GB2312" w:eastAsia="仿宋_GB2312"/>
          <w:sz w:val="32"/>
          <w:szCs w:val="32"/>
        </w:rPr>
      </w:pPr>
      <w:r>
        <w:rPr>
          <w:rFonts w:ascii="仿宋_GB2312" w:eastAsia="仿宋_GB2312"/>
          <w:sz w:val="32"/>
          <w:szCs w:val="32"/>
        </w:rPr>
        <w:t>2020</w:t>
      </w:r>
      <w:r>
        <w:rPr>
          <w:rFonts w:hint="eastAsia" w:ascii="仿宋_GB2312" w:eastAsia="仿宋_GB2312"/>
          <w:sz w:val="32"/>
          <w:szCs w:val="32"/>
        </w:rPr>
        <w:t>年</w:t>
      </w:r>
      <w:r>
        <w:rPr>
          <w:rFonts w:ascii="仿宋_GB2312" w:eastAsia="仿宋_GB2312"/>
          <w:sz w:val="32"/>
          <w:szCs w:val="32"/>
        </w:rPr>
        <w:t>6</w:t>
      </w:r>
      <w:r>
        <w:rPr>
          <w:rFonts w:hint="eastAsia" w:ascii="仿宋_GB2312" w:eastAsia="仿宋_GB2312"/>
          <w:sz w:val="32"/>
          <w:szCs w:val="32"/>
        </w:rPr>
        <w:t>月</w:t>
      </w:r>
      <w:r>
        <w:rPr>
          <w:rFonts w:ascii="仿宋_GB2312" w:eastAsia="仿宋_GB2312"/>
          <w:sz w:val="32"/>
          <w:szCs w:val="32"/>
        </w:rPr>
        <w:t>22</w:t>
      </w:r>
      <w:r>
        <w:rPr>
          <w:rFonts w:hint="eastAsia" w:ascii="仿宋_GB2312" w:eastAsia="仿宋_GB2312"/>
          <w:sz w:val="32"/>
          <w:szCs w:val="32"/>
        </w:rPr>
        <w:t>日</w:t>
      </w:r>
    </w:p>
    <w:p>
      <w:pPr>
        <w:snapToGrid w:val="0"/>
        <w:spacing w:line="580" w:lineRule="exact"/>
        <w:ind w:firstLine="4800" w:firstLineChars="1500"/>
        <w:rPr>
          <w:rFonts w:ascii="仿宋_GB2312" w:eastAsia="仿宋_GB2312"/>
          <w:sz w:val="32"/>
          <w:szCs w:val="32"/>
        </w:rPr>
      </w:pPr>
    </w:p>
    <w:p>
      <w:pPr>
        <w:snapToGrid w:val="0"/>
        <w:spacing w:line="580" w:lineRule="exact"/>
        <w:rPr>
          <w:rFonts w:ascii="仿宋_GB2312" w:eastAsia="仿宋_GB2312"/>
          <w:sz w:val="32"/>
          <w:szCs w:val="32"/>
        </w:rPr>
      </w:pPr>
    </w:p>
    <w:p>
      <w:pPr>
        <w:spacing w:line="580" w:lineRule="exact"/>
        <w:jc w:val="left"/>
        <w:rPr>
          <w:rFonts w:ascii="黑体" w:hAnsi="黑体" w:eastAsia="黑体" w:cs="方正小标宋_GBK"/>
          <w:sz w:val="32"/>
          <w:szCs w:val="32"/>
        </w:rPr>
      </w:pPr>
      <w:r>
        <w:rPr>
          <w:rFonts w:hint="eastAsia" w:ascii="黑体" w:hAnsi="黑体" w:eastAsia="黑体" w:cs="方正小标宋_GBK"/>
          <w:sz w:val="32"/>
          <w:szCs w:val="32"/>
        </w:rPr>
        <w:t>附件</w:t>
      </w:r>
    </w:p>
    <w:p>
      <w:pPr>
        <w:spacing w:line="580" w:lineRule="exact"/>
        <w:jc w:val="center"/>
        <w:rPr>
          <w:rFonts w:ascii="黑体" w:hAnsi="黑体" w:eastAsia="黑体" w:cs="方正小标宋_GBK"/>
          <w:sz w:val="36"/>
          <w:szCs w:val="36"/>
        </w:rPr>
      </w:pPr>
    </w:p>
    <w:p>
      <w:pPr>
        <w:snapToGrid w:val="0"/>
        <w:spacing w:line="580" w:lineRule="exact"/>
        <w:jc w:val="center"/>
        <w:rPr>
          <w:rFonts w:ascii="方正小标宋_GBK" w:hAnsi="黑体" w:eastAsia="方正小标宋_GBK" w:cs="方正小标宋_GBK"/>
          <w:sz w:val="44"/>
          <w:szCs w:val="44"/>
        </w:rPr>
      </w:pPr>
      <w:r>
        <w:rPr>
          <w:rFonts w:hint="eastAsia" w:ascii="方正小标宋_GBK" w:hAnsi="黑体" w:eastAsia="方正小标宋_GBK" w:cs="方正小标宋_GBK"/>
          <w:sz w:val="44"/>
          <w:szCs w:val="44"/>
        </w:rPr>
        <w:t>征文选题指引</w:t>
      </w:r>
    </w:p>
    <w:p>
      <w:pPr>
        <w:spacing w:line="580" w:lineRule="exact"/>
        <w:ind w:firstLine="640" w:firstLineChars="200"/>
        <w:rPr>
          <w:rFonts w:ascii="楷体" w:hAnsi="楷体" w:eastAsia="楷体" w:cs="楷体"/>
          <w:sz w:val="32"/>
          <w:szCs w:val="32"/>
        </w:rPr>
      </w:pPr>
    </w:p>
    <w:p>
      <w:pPr>
        <w:spacing w:line="580" w:lineRule="exact"/>
        <w:ind w:firstLine="640" w:firstLineChars="200"/>
        <w:rPr>
          <w:rFonts w:ascii="仿宋_GB2312" w:eastAsia="仿宋_GB2312"/>
          <w:sz w:val="36"/>
          <w:szCs w:val="36"/>
        </w:rPr>
      </w:pPr>
      <w:r>
        <w:rPr>
          <w:rFonts w:hint="eastAsia" w:ascii="仿宋_GB2312" w:hAnsi="楷体" w:eastAsia="仿宋_GB2312" w:cs="楷体"/>
          <w:sz w:val="32"/>
          <w:szCs w:val="32"/>
        </w:rPr>
        <w:t>主题：学习研究宣传贯彻习近平总书记关于全面依法治国的重要论述</w:t>
      </w:r>
    </w:p>
    <w:p>
      <w:pPr>
        <w:snapToGrid w:val="0"/>
        <w:spacing w:line="580" w:lineRule="exact"/>
        <w:jc w:val="center"/>
        <w:rPr>
          <w:rFonts w:ascii="方正小标宋_GBK" w:hAnsi="黑体" w:eastAsia="方正小标宋_GBK" w:cs="方正小标宋_GBK"/>
          <w:sz w:val="44"/>
          <w:szCs w:val="44"/>
        </w:rPr>
      </w:pPr>
    </w:p>
    <w:p>
      <w:pPr>
        <w:spacing w:line="58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一、“学习贯彻习近平总书记</w:t>
      </w:r>
    </w:p>
    <w:p>
      <w:pPr>
        <w:spacing w:line="58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关于全面依法治国的重要论述”论坛</w:t>
      </w:r>
    </w:p>
    <w:p>
      <w:pPr>
        <w:spacing w:beforeLines="100" w:afterLines="100" w:line="580" w:lineRule="exact"/>
        <w:jc w:val="center"/>
        <w:rPr>
          <w:rFonts w:ascii="黑体" w:hAnsi="黑体" w:eastAsia="黑体" w:cs="方正小标宋_GBK"/>
          <w:sz w:val="32"/>
          <w:szCs w:val="32"/>
        </w:rPr>
      </w:pPr>
      <w:r>
        <w:rPr>
          <w:rFonts w:hint="eastAsia" w:ascii="黑体" w:hAnsi="黑体" w:eastAsia="黑体" w:cs="方正小标宋_GBK"/>
          <w:sz w:val="32"/>
          <w:szCs w:val="32"/>
        </w:rPr>
        <w:t>选题指引</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习近平总书记关于全面依法治国的重要论述的核心要义</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习近平总书记关于全面依法治国的重要论述的鲜明特征</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习近平总书记关于全面依法治国的重要论述的体系构成</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习近平总书记关于全面依法治国的重要论述与马克思主义中国化</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习近平总书记关于全面依法治国的重要论述的形成和发展脉络</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习近平总书记关于法治、中国特色社会主义法治的原理性论述</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习近平总书记关于全面依法治国、建设法治中国的重要论述</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习近平总书记关于建设中国特色社会主义法治体系的重要论述</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习近平总书记关于党依法执政的重要论述</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10.</w:t>
      </w:r>
      <w:r>
        <w:rPr>
          <w:rFonts w:hint="eastAsia" w:ascii="仿宋_GB2312" w:hAnsi="仿宋_GB2312" w:eastAsia="仿宋_GB2312" w:cs="仿宋_GB2312"/>
          <w:sz w:val="32"/>
          <w:szCs w:val="32"/>
        </w:rPr>
        <w:t>习近平总书记关于人民权利保障的重要论述</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11.</w:t>
      </w:r>
      <w:r>
        <w:rPr>
          <w:rFonts w:hint="eastAsia" w:ascii="仿宋_GB2312" w:hAnsi="仿宋_GB2312" w:eastAsia="仿宋_GB2312" w:cs="仿宋_GB2312"/>
          <w:sz w:val="32"/>
          <w:szCs w:val="32"/>
        </w:rPr>
        <w:t>习近平总书记关于权力监督制约的重要论述</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12.</w:t>
      </w:r>
      <w:r>
        <w:rPr>
          <w:rFonts w:hint="eastAsia" w:ascii="仿宋_GB2312" w:hAnsi="仿宋_GB2312" w:eastAsia="仿宋_GB2312" w:cs="仿宋_GB2312"/>
          <w:sz w:val="32"/>
          <w:szCs w:val="32"/>
        </w:rPr>
        <w:t>习近平总书记关于坚持和完善中国特色社会主义制度、推进国家治理体系和治理能力现代化的重要论述</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13.</w:t>
      </w:r>
      <w:r>
        <w:rPr>
          <w:rFonts w:hint="eastAsia" w:ascii="仿宋_GB2312" w:hAnsi="仿宋_GB2312" w:eastAsia="仿宋_GB2312" w:cs="仿宋_GB2312"/>
          <w:sz w:val="32"/>
          <w:szCs w:val="32"/>
        </w:rPr>
        <w:t>习近平总书记关于依宪执政、依宪治国的重要论述</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14.</w:t>
      </w:r>
      <w:r>
        <w:rPr>
          <w:rFonts w:hint="eastAsia" w:ascii="仿宋_GB2312" w:hAnsi="仿宋_GB2312" w:eastAsia="仿宋_GB2312" w:cs="仿宋_GB2312"/>
          <w:sz w:val="32"/>
          <w:szCs w:val="32"/>
        </w:rPr>
        <w:t>习近平总书记关于依规治党的重要论述</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15.</w:t>
      </w:r>
      <w:r>
        <w:rPr>
          <w:rFonts w:hint="eastAsia" w:ascii="仿宋_GB2312" w:hAnsi="仿宋_GB2312" w:eastAsia="仿宋_GB2312" w:cs="仿宋_GB2312"/>
          <w:sz w:val="32"/>
          <w:szCs w:val="32"/>
        </w:rPr>
        <w:t>习近平总书记关于国家安全法治建设的重要论述</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16.</w:t>
      </w:r>
      <w:r>
        <w:rPr>
          <w:rFonts w:hint="eastAsia" w:ascii="仿宋_GB2312" w:hAnsi="仿宋_GB2312" w:eastAsia="仿宋_GB2312" w:cs="仿宋_GB2312"/>
          <w:sz w:val="32"/>
          <w:szCs w:val="32"/>
        </w:rPr>
        <w:t>习近平总书记关于科学立法、民主立法、依法立法的重要论述</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17.</w:t>
      </w:r>
      <w:r>
        <w:rPr>
          <w:rFonts w:hint="eastAsia" w:ascii="仿宋_GB2312" w:hAnsi="仿宋_GB2312" w:eastAsia="仿宋_GB2312" w:cs="仿宋_GB2312"/>
          <w:sz w:val="32"/>
          <w:szCs w:val="32"/>
        </w:rPr>
        <w:t>习近平总书记关于司法体制改革、政法领域全面深化改革的重要论述</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18.</w:t>
      </w:r>
      <w:r>
        <w:rPr>
          <w:rFonts w:hint="eastAsia" w:ascii="仿宋_GB2312" w:hAnsi="仿宋_GB2312" w:eastAsia="仿宋_GB2312" w:cs="仿宋_GB2312"/>
          <w:sz w:val="32"/>
          <w:szCs w:val="32"/>
        </w:rPr>
        <w:t>习近平总书记关于依法治军的重要论述</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19.</w:t>
      </w:r>
      <w:r>
        <w:rPr>
          <w:rFonts w:hint="eastAsia" w:ascii="仿宋_GB2312" w:hAnsi="仿宋_GB2312" w:eastAsia="仿宋_GB2312" w:cs="仿宋_GB2312"/>
          <w:sz w:val="32"/>
          <w:szCs w:val="32"/>
        </w:rPr>
        <w:t>习近平总书记关于社会主义市场经济法治建设的重要论述</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w:t>
      </w:r>
      <w:r>
        <w:rPr>
          <w:rFonts w:hint="eastAsia" w:ascii="仿宋_GB2312" w:hAnsi="仿宋_GB2312" w:eastAsia="仿宋_GB2312" w:cs="仿宋_GB2312"/>
          <w:sz w:val="32"/>
          <w:szCs w:val="32"/>
        </w:rPr>
        <w:t>习近平总书记关于法治社会建设的重要论述</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21.</w:t>
      </w:r>
      <w:r>
        <w:rPr>
          <w:rFonts w:hint="eastAsia" w:ascii="仿宋_GB2312" w:hAnsi="仿宋_GB2312" w:eastAsia="仿宋_GB2312" w:cs="仿宋_GB2312"/>
          <w:sz w:val="32"/>
          <w:szCs w:val="32"/>
        </w:rPr>
        <w:t>习近平总书记关于社会治理、平安中国建设的重要论述</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22.</w:t>
      </w:r>
      <w:r>
        <w:rPr>
          <w:rFonts w:hint="eastAsia" w:ascii="仿宋_GB2312" w:hAnsi="仿宋_GB2312" w:eastAsia="仿宋_GB2312" w:cs="仿宋_GB2312"/>
          <w:sz w:val="32"/>
          <w:szCs w:val="32"/>
        </w:rPr>
        <w:t>习近平总书记关于先进文化法治建设的重要论述</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23.</w:t>
      </w:r>
      <w:r>
        <w:rPr>
          <w:rFonts w:hint="eastAsia" w:ascii="仿宋_GB2312" w:hAnsi="仿宋_GB2312" w:eastAsia="仿宋_GB2312" w:cs="仿宋_GB2312"/>
          <w:sz w:val="32"/>
          <w:szCs w:val="32"/>
        </w:rPr>
        <w:t>习近平总书记关于生态文明法治建设的重要论述</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24.</w:t>
      </w:r>
      <w:r>
        <w:rPr>
          <w:rFonts w:hint="eastAsia" w:ascii="仿宋_GB2312" w:hAnsi="仿宋_GB2312" w:eastAsia="仿宋_GB2312" w:cs="仿宋_GB2312"/>
          <w:sz w:val="32"/>
          <w:szCs w:val="32"/>
        </w:rPr>
        <w:t>习近平总书记关于科技法治的重要论述</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25.</w:t>
      </w:r>
      <w:r>
        <w:rPr>
          <w:rFonts w:hint="eastAsia" w:ascii="仿宋_GB2312" w:hAnsi="仿宋_GB2312" w:eastAsia="仿宋_GB2312" w:cs="仿宋_GB2312"/>
          <w:sz w:val="32"/>
          <w:szCs w:val="32"/>
        </w:rPr>
        <w:t>习近平总书记关于网络法治的重要论述</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26.</w:t>
      </w:r>
      <w:r>
        <w:rPr>
          <w:rFonts w:hint="eastAsia" w:ascii="仿宋_GB2312" w:hAnsi="仿宋_GB2312" w:eastAsia="仿宋_GB2312" w:cs="仿宋_GB2312"/>
          <w:sz w:val="32"/>
          <w:szCs w:val="32"/>
        </w:rPr>
        <w:t>习近平总书记关于一国两制与依法治港治澳的重要论述</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27.</w:t>
      </w:r>
      <w:r>
        <w:rPr>
          <w:rFonts w:hint="eastAsia" w:ascii="仿宋_GB2312" w:hAnsi="仿宋_GB2312" w:eastAsia="仿宋_GB2312" w:cs="仿宋_GB2312"/>
          <w:sz w:val="32"/>
          <w:szCs w:val="32"/>
        </w:rPr>
        <w:t>习近平总书记关于涉外法治、人类命运共同体、国际法治与全球治理的重要论述</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28.</w:t>
      </w:r>
      <w:r>
        <w:rPr>
          <w:rFonts w:hint="eastAsia" w:ascii="仿宋_GB2312" w:hAnsi="仿宋_GB2312" w:eastAsia="仿宋_GB2312" w:cs="仿宋_GB2312"/>
          <w:sz w:val="32"/>
          <w:szCs w:val="32"/>
        </w:rPr>
        <w:t>习近平总书记关于构建中国特色法学体系、法治人才培养的重要论述</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29.</w:t>
      </w:r>
      <w:r>
        <w:rPr>
          <w:rFonts w:hint="eastAsia" w:ascii="仿宋_GB2312" w:hAnsi="仿宋_GB2312" w:eastAsia="仿宋_GB2312" w:cs="仿宋_GB2312"/>
          <w:sz w:val="32"/>
          <w:szCs w:val="32"/>
        </w:rPr>
        <w:t>习近平总书记关于加强国家公共卫生应急管理体系法治建设和依法防疫抗疫的重要论述</w:t>
      </w:r>
    </w:p>
    <w:p>
      <w:pPr>
        <w:spacing w:line="580" w:lineRule="exact"/>
        <w:jc w:val="center"/>
        <w:rPr>
          <w:rFonts w:ascii="方正小标宋_GBK" w:hAnsi="方正小标宋_GBK" w:eastAsia="方正小标宋_GBK" w:cs="方正小标宋_GBK"/>
          <w:sz w:val="36"/>
          <w:szCs w:val="36"/>
        </w:rPr>
      </w:pPr>
    </w:p>
    <w:p>
      <w:pPr>
        <w:spacing w:line="58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二、第十五届中国法学家论坛</w:t>
      </w:r>
    </w:p>
    <w:p>
      <w:pPr>
        <w:spacing w:beforeLines="100" w:line="58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侧重于：深入学习党的十九届四中全会精神，坚持和完善中国特色社会主义法治体系，推进国家治理体系和治理能力现代化</w:t>
      </w:r>
    </w:p>
    <w:p>
      <w:pPr>
        <w:spacing w:beforeLines="100" w:afterLines="100" w:line="580" w:lineRule="exact"/>
        <w:jc w:val="center"/>
        <w:rPr>
          <w:rFonts w:ascii="黑体" w:hAnsi="黑体" w:eastAsia="黑体" w:cs="方正小标宋_GBK"/>
          <w:sz w:val="32"/>
          <w:szCs w:val="32"/>
        </w:rPr>
      </w:pPr>
      <w:r>
        <w:rPr>
          <w:rFonts w:hint="eastAsia" w:ascii="黑体" w:hAnsi="黑体" w:eastAsia="黑体" w:cs="方正小标宋_GBK"/>
          <w:sz w:val="32"/>
          <w:szCs w:val="32"/>
        </w:rPr>
        <w:t>选题指引</w:t>
      </w:r>
    </w:p>
    <w:p>
      <w:pPr>
        <w:numPr>
          <w:ilvl w:val="0"/>
          <w:numId w:val="1"/>
        </w:num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中国特色社会主义制度和国家治理体系的显著优势</w:t>
      </w:r>
    </w:p>
    <w:p>
      <w:pPr>
        <w:numPr>
          <w:ilvl w:val="0"/>
          <w:numId w:val="1"/>
        </w:num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坚持党的领导与中国特色社会主义制度的显著优势</w:t>
      </w:r>
    </w:p>
    <w:p>
      <w:pPr>
        <w:numPr>
          <w:ilvl w:val="0"/>
          <w:numId w:val="1"/>
        </w:num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中国特色社会主义制度与新冠肺炎疫情防控</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全面依法治国与国家治理现代化</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法治体系、制度体系与国家治理体系的关系</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坚持和完善人民代表大会制度这一根本政治制度</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健全保证宪法全面实施的体制机制</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加快我国法域外适用的法律体系建设</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健全社会公平正义法治保障制度</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10.</w:t>
      </w:r>
      <w:r>
        <w:rPr>
          <w:rFonts w:hint="eastAsia" w:ascii="仿宋_GB2312" w:hAnsi="仿宋_GB2312" w:eastAsia="仿宋_GB2312" w:cs="仿宋_GB2312"/>
          <w:sz w:val="32"/>
          <w:szCs w:val="32"/>
        </w:rPr>
        <w:t>深化司法体制综合配套改革</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11.</w:t>
      </w:r>
      <w:r>
        <w:rPr>
          <w:rFonts w:hint="eastAsia" w:ascii="仿宋_GB2312" w:hAnsi="仿宋_GB2312" w:eastAsia="仿宋_GB2312" w:cs="仿宋_GB2312"/>
          <w:sz w:val="32"/>
          <w:szCs w:val="32"/>
        </w:rPr>
        <w:t>加强对法律实施的监督</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12.</w:t>
      </w:r>
      <w:r>
        <w:rPr>
          <w:rFonts w:hint="eastAsia" w:ascii="仿宋_GB2312" w:hAnsi="仿宋_GB2312" w:eastAsia="仿宋_GB2312" w:cs="仿宋_GB2312"/>
          <w:sz w:val="32"/>
          <w:szCs w:val="32"/>
        </w:rPr>
        <w:t>深化行政执法体制改革</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13.</w:t>
      </w:r>
      <w:r>
        <w:rPr>
          <w:rFonts w:hint="eastAsia" w:ascii="仿宋_GB2312" w:hAnsi="仿宋_GB2312" w:eastAsia="仿宋_GB2312" w:cs="仿宋_GB2312"/>
          <w:sz w:val="32"/>
          <w:szCs w:val="32"/>
        </w:rPr>
        <w:t>健全以公平为原则的产权保护制度</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14.</w:t>
      </w:r>
      <w:r>
        <w:rPr>
          <w:rFonts w:hint="eastAsia" w:ascii="仿宋_GB2312" w:hAnsi="仿宋_GB2312" w:eastAsia="仿宋_GB2312" w:cs="仿宋_GB2312"/>
          <w:sz w:val="32"/>
          <w:szCs w:val="32"/>
        </w:rPr>
        <w:t>完善涉外经贸法律和规则体系</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15.</w:t>
      </w:r>
      <w:r>
        <w:rPr>
          <w:rFonts w:hint="eastAsia" w:ascii="仿宋_GB2312" w:hAnsi="仿宋_GB2312" w:eastAsia="仿宋_GB2312" w:cs="仿宋_GB2312"/>
          <w:sz w:val="32"/>
          <w:szCs w:val="32"/>
        </w:rPr>
        <w:t>完善弘扬社会主义核心价值观的法律政策体系</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16.</w:t>
      </w:r>
      <w:r>
        <w:rPr>
          <w:rFonts w:hint="eastAsia" w:ascii="仿宋_GB2312" w:hAnsi="仿宋_GB2312" w:eastAsia="仿宋_GB2312" w:cs="仿宋_GB2312"/>
          <w:sz w:val="32"/>
          <w:szCs w:val="32"/>
        </w:rPr>
        <w:t>完善绿色生产和消费的法律制度和政策导向</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17.</w:t>
      </w:r>
      <w:r>
        <w:rPr>
          <w:rFonts w:hint="eastAsia" w:ascii="仿宋_GB2312" w:hAnsi="仿宋_GB2312" w:eastAsia="仿宋_GB2312" w:cs="仿宋_GB2312"/>
          <w:sz w:val="32"/>
          <w:szCs w:val="32"/>
        </w:rPr>
        <w:t>完善生态环境保护法律体系和执法司法制度</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18.</w:t>
      </w:r>
      <w:r>
        <w:rPr>
          <w:rFonts w:hint="eastAsia" w:ascii="仿宋_GB2312" w:hAnsi="仿宋_GB2312" w:eastAsia="仿宋_GB2312" w:cs="仿宋_GB2312"/>
          <w:sz w:val="32"/>
          <w:szCs w:val="32"/>
        </w:rPr>
        <w:t>加快军民融合深度发展的法治保障</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19.</w:t>
      </w:r>
      <w:r>
        <w:rPr>
          <w:rFonts w:hint="eastAsia" w:ascii="仿宋_GB2312" w:hAnsi="仿宋_GB2312" w:eastAsia="仿宋_GB2312" w:cs="仿宋_GB2312"/>
          <w:sz w:val="32"/>
          <w:szCs w:val="32"/>
        </w:rPr>
        <w:t>健全中央依照宪法和基本法对特别行政区行使全面管治权的制度</w:t>
      </w:r>
      <w:r>
        <w:rPr>
          <w:rFonts w:ascii="仿宋_GB2312" w:hAnsi="仿宋_GB2312" w:eastAsia="仿宋_GB2312" w:cs="仿宋_GB2312"/>
          <w:sz w:val="32"/>
          <w:szCs w:val="32"/>
        </w:rPr>
        <w:t xml:space="preserve"> </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w:t>
      </w:r>
      <w:r>
        <w:rPr>
          <w:rFonts w:hint="eastAsia" w:ascii="仿宋_GB2312" w:hAnsi="仿宋_GB2312" w:eastAsia="仿宋_GB2312" w:cs="仿宋_GB2312"/>
          <w:sz w:val="32"/>
          <w:szCs w:val="32"/>
        </w:rPr>
        <w:t>加快涉外法治工作战略布局</w:t>
      </w:r>
      <w:r>
        <w:rPr>
          <w:rFonts w:ascii="仿宋_GB2312" w:hAnsi="仿宋_GB2312" w:eastAsia="仿宋_GB2312" w:cs="仿宋_GB2312"/>
          <w:sz w:val="32"/>
          <w:szCs w:val="32"/>
        </w:rPr>
        <w:t xml:space="preserve"> </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21.</w:t>
      </w:r>
      <w:r>
        <w:rPr>
          <w:rFonts w:hint="eastAsia" w:ascii="仿宋_GB2312" w:hAnsi="仿宋_GB2312" w:eastAsia="仿宋_GB2312" w:cs="仿宋_GB2312"/>
          <w:sz w:val="32"/>
          <w:szCs w:val="32"/>
        </w:rPr>
        <w:t>强化制度执行力</w:t>
      </w:r>
    </w:p>
    <w:p>
      <w:pPr>
        <w:spacing w:line="580" w:lineRule="exact"/>
        <w:rPr>
          <w:rFonts w:ascii="仿宋_GB2312" w:hAnsi="仿宋_GB2312" w:eastAsia="仿宋_GB2312" w:cs="仿宋_GB2312"/>
          <w:sz w:val="32"/>
          <w:szCs w:val="32"/>
        </w:rPr>
      </w:pPr>
    </w:p>
    <w:p>
      <w:pPr>
        <w:spacing w:line="58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三、中国法治论坛（</w:t>
      </w:r>
      <w:r>
        <w:rPr>
          <w:rFonts w:ascii="方正小标宋_GBK" w:hAnsi="方正小标宋_GBK" w:eastAsia="方正小标宋_GBK" w:cs="方正小标宋_GBK"/>
          <w:sz w:val="36"/>
          <w:szCs w:val="36"/>
        </w:rPr>
        <w:t>2020</w:t>
      </w:r>
      <w:r>
        <w:rPr>
          <w:rFonts w:hint="eastAsia" w:ascii="方正小标宋_GBK" w:hAnsi="方正小标宋_GBK" w:eastAsia="方正小标宋_GBK" w:cs="方正小标宋_GBK"/>
          <w:sz w:val="36"/>
          <w:szCs w:val="36"/>
        </w:rPr>
        <w:t>）</w:t>
      </w:r>
    </w:p>
    <w:p>
      <w:pPr>
        <w:spacing w:beforeLines="100" w:line="58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侧重于：中国特色社会主义法治建设先行先试的实践、经验和理论</w:t>
      </w:r>
    </w:p>
    <w:p>
      <w:pPr>
        <w:spacing w:beforeLines="50" w:line="580" w:lineRule="exact"/>
        <w:jc w:val="center"/>
        <w:rPr>
          <w:rFonts w:ascii="黑体" w:hAnsi="黑体" w:eastAsia="黑体" w:cs="方正小标宋_GBK"/>
          <w:sz w:val="32"/>
          <w:szCs w:val="32"/>
        </w:rPr>
      </w:pPr>
      <w:r>
        <w:rPr>
          <w:rFonts w:hint="eastAsia" w:ascii="黑体" w:hAnsi="黑体" w:eastAsia="黑体" w:cs="方正小标宋_GBK"/>
          <w:sz w:val="32"/>
          <w:szCs w:val="32"/>
        </w:rPr>
        <w:t>选题指引</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疫情后国际关系走向与国际法治</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百年未有之大变局背景下法治中国建设的推进</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改革创新与法治建设相互关系的实践、经验和理论</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特大城市法治建设的路径、经验和启示</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建设中国特色社会主义先行示范区“法治城市示范”的框架、路径与理论</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地方法治建设规划的实践和理论</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地方立法权、特区立法权的实践、经验和理论</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自贸区法治建设的经验、理论与启示</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科技创新法治保障的实践、经验和理论</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10.</w:t>
      </w:r>
      <w:r>
        <w:rPr>
          <w:rFonts w:hint="eastAsia" w:ascii="仿宋_GB2312" w:hAnsi="仿宋_GB2312" w:eastAsia="仿宋_GB2312" w:cs="仿宋_GB2312"/>
          <w:sz w:val="32"/>
          <w:szCs w:val="32"/>
        </w:rPr>
        <w:t>地方法治政府建设的实践、经验和理论</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11.</w:t>
      </w:r>
      <w:r>
        <w:rPr>
          <w:rFonts w:hint="eastAsia" w:ascii="仿宋_GB2312" w:hAnsi="仿宋_GB2312" w:eastAsia="仿宋_GB2312" w:cs="仿宋_GB2312"/>
          <w:sz w:val="32"/>
          <w:szCs w:val="32"/>
        </w:rPr>
        <w:t>发达地区法治社会建设的实践、经验和理论</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12.</w:t>
      </w:r>
      <w:r>
        <w:rPr>
          <w:rFonts w:hint="eastAsia" w:ascii="仿宋_GB2312" w:hAnsi="仿宋_GB2312" w:eastAsia="仿宋_GB2312" w:cs="仿宋_GB2312"/>
          <w:sz w:val="32"/>
          <w:szCs w:val="32"/>
        </w:rPr>
        <w:t>地方司法改革的实践、经验和理论</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13.</w:t>
      </w:r>
      <w:r>
        <w:rPr>
          <w:rFonts w:hint="eastAsia" w:ascii="仿宋_GB2312" w:hAnsi="仿宋_GB2312" w:eastAsia="仿宋_GB2312" w:cs="仿宋_GB2312"/>
          <w:sz w:val="32"/>
          <w:szCs w:val="32"/>
        </w:rPr>
        <w:t>法治化营商环境建设的实践、经验和理论</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14.</w:t>
      </w:r>
      <w:r>
        <w:rPr>
          <w:rFonts w:hint="eastAsia" w:ascii="仿宋_GB2312" w:hAnsi="仿宋_GB2312" w:eastAsia="仿宋_GB2312" w:cs="仿宋_GB2312"/>
          <w:sz w:val="32"/>
          <w:szCs w:val="32"/>
        </w:rPr>
        <w:t>民营企业法治保障的实践、经验和理论</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15.</w:t>
      </w:r>
      <w:r>
        <w:rPr>
          <w:rFonts w:hint="eastAsia" w:ascii="仿宋_GB2312" w:hAnsi="仿宋_GB2312" w:eastAsia="仿宋_GB2312" w:cs="仿宋_GB2312"/>
          <w:sz w:val="32"/>
          <w:szCs w:val="32"/>
        </w:rPr>
        <w:t>深圳市域社会治理的实践、经验和理论</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16.</w:t>
      </w:r>
      <w:r>
        <w:rPr>
          <w:rFonts w:hint="eastAsia" w:ascii="仿宋_GB2312" w:hAnsi="仿宋_GB2312" w:eastAsia="仿宋_GB2312" w:cs="仿宋_GB2312"/>
          <w:sz w:val="32"/>
          <w:szCs w:val="32"/>
        </w:rPr>
        <w:t>地方社会信用体系建设的实践、经验和理论</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17.</w:t>
      </w:r>
      <w:r>
        <w:rPr>
          <w:rFonts w:hint="eastAsia" w:ascii="仿宋_GB2312" w:hAnsi="仿宋_GB2312" w:eastAsia="仿宋_GB2312" w:cs="仿宋_GB2312"/>
          <w:sz w:val="32"/>
          <w:szCs w:val="32"/>
        </w:rPr>
        <w:t>加强个人信息保护的实践、经验和理论</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18.</w:t>
      </w:r>
      <w:r>
        <w:rPr>
          <w:rFonts w:hint="eastAsia" w:ascii="仿宋_GB2312" w:hAnsi="仿宋_GB2312" w:eastAsia="仿宋_GB2312" w:cs="仿宋_GB2312"/>
          <w:sz w:val="32"/>
          <w:szCs w:val="32"/>
        </w:rPr>
        <w:t>防范打击新型网络犯罪的实践、经验和理论</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19.</w:t>
      </w:r>
      <w:r>
        <w:rPr>
          <w:rFonts w:hint="eastAsia" w:ascii="仿宋_GB2312" w:hAnsi="仿宋_GB2312" w:eastAsia="仿宋_GB2312" w:cs="仿宋_GB2312"/>
          <w:sz w:val="32"/>
          <w:szCs w:val="32"/>
        </w:rPr>
        <w:t>城市社区防疫能力和体系建设</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w:t>
      </w:r>
      <w:r>
        <w:rPr>
          <w:rFonts w:hint="eastAsia" w:ascii="仿宋_GB2312" w:hAnsi="仿宋_GB2312" w:eastAsia="仿宋_GB2312" w:cs="仿宋_GB2312"/>
          <w:sz w:val="32"/>
          <w:szCs w:val="32"/>
        </w:rPr>
        <w:t>西方国家“长臂管辖”的法律应对</w:t>
      </w:r>
    </w:p>
    <w:p>
      <w:pPr>
        <w:spacing w:line="580" w:lineRule="exact"/>
        <w:rPr>
          <w:rFonts w:ascii="仿宋_GB2312" w:hAnsi="仿宋_GB2312" w:eastAsia="仿宋_GB2312" w:cs="仿宋_GB2312"/>
          <w:sz w:val="32"/>
          <w:szCs w:val="32"/>
        </w:rPr>
      </w:pPr>
    </w:p>
    <w:p>
      <w:pPr>
        <w:spacing w:line="58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四、第十五届中国法学青年论坛</w:t>
      </w:r>
    </w:p>
    <w:p>
      <w:pPr>
        <w:spacing w:beforeLines="100" w:afterLines="100" w:line="58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侧重于：粤港澳大湾区法治建设</w:t>
      </w:r>
    </w:p>
    <w:p>
      <w:pPr>
        <w:spacing w:afterLines="100" w:line="580" w:lineRule="exact"/>
        <w:jc w:val="center"/>
        <w:rPr>
          <w:rFonts w:ascii="黑体" w:hAnsi="黑体" w:eastAsia="黑体" w:cs="方正小标宋_GBK"/>
          <w:sz w:val="32"/>
          <w:szCs w:val="32"/>
        </w:rPr>
      </w:pPr>
      <w:r>
        <w:rPr>
          <w:rFonts w:hint="eastAsia" w:ascii="黑体" w:hAnsi="黑体" w:eastAsia="黑体" w:cs="方正小标宋_GBK"/>
          <w:sz w:val="32"/>
          <w:szCs w:val="32"/>
        </w:rPr>
        <w:t>选题指引</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深入贯彻“一国两制”基本方略，构建粤港澳大湾区区域法治体系</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粤港澳大湾区国际一流水平法治体系建设</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常态化疫情防控背景下的营商环境法治化保障</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粤港澳大湾区与世界级湾区法律制度比较研究</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粤港澳大湾区协同立法和执法</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粤港澳大湾区司法协助</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粤港澳大湾区投资法律体制构建</w:t>
      </w:r>
      <w:r>
        <w:rPr>
          <w:rFonts w:ascii="仿宋_GB2312" w:hAnsi="仿宋_GB2312" w:eastAsia="仿宋_GB2312" w:cs="仿宋_GB2312"/>
          <w:sz w:val="32"/>
          <w:szCs w:val="32"/>
        </w:rPr>
        <w:t xml:space="preserve"> </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粤港澳大湾区法律冲突协调机制</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粤港澳大湾区金融法治创新机制</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10.</w:t>
      </w:r>
      <w:r>
        <w:rPr>
          <w:rFonts w:hint="eastAsia" w:ascii="仿宋_GB2312" w:hAnsi="仿宋_GB2312" w:eastAsia="仿宋_GB2312" w:cs="仿宋_GB2312"/>
          <w:sz w:val="32"/>
          <w:szCs w:val="32"/>
        </w:rPr>
        <w:t>粤港澳大湾区法律服务合作</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11.</w:t>
      </w:r>
      <w:r>
        <w:rPr>
          <w:rFonts w:hint="eastAsia" w:ascii="仿宋_GB2312" w:hAnsi="仿宋_GB2312" w:eastAsia="仿宋_GB2312" w:cs="仿宋_GB2312"/>
          <w:sz w:val="32"/>
          <w:szCs w:val="32"/>
        </w:rPr>
        <w:t>粤港澳大湾区社会治理创新</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12.</w:t>
      </w:r>
      <w:r>
        <w:rPr>
          <w:rFonts w:hint="eastAsia" w:ascii="仿宋_GB2312" w:hAnsi="仿宋_GB2312" w:eastAsia="仿宋_GB2312" w:cs="仿宋_GB2312"/>
          <w:sz w:val="32"/>
          <w:szCs w:val="32"/>
        </w:rPr>
        <w:t>粤港澳大湾区产业协作法治保障机制</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13.</w:t>
      </w:r>
      <w:r>
        <w:rPr>
          <w:rFonts w:hint="eastAsia" w:ascii="仿宋_GB2312" w:hAnsi="仿宋_GB2312" w:eastAsia="仿宋_GB2312" w:cs="仿宋_GB2312"/>
          <w:sz w:val="32"/>
          <w:szCs w:val="32"/>
        </w:rPr>
        <w:t>粤港澳大湾区参与国际经济合作的法律促进</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14.</w:t>
      </w:r>
      <w:r>
        <w:rPr>
          <w:rFonts w:hint="eastAsia" w:ascii="仿宋_GB2312" w:hAnsi="仿宋_GB2312" w:eastAsia="仿宋_GB2312" w:cs="仿宋_GB2312"/>
          <w:sz w:val="32"/>
          <w:szCs w:val="32"/>
        </w:rPr>
        <w:t>粤港澳大湾区知识产权保护合作机制</w:t>
      </w:r>
    </w:p>
    <w:p>
      <w:pPr>
        <w:spacing w:line="560" w:lineRule="exact"/>
        <w:ind w:firstLine="640" w:firstLineChars="200"/>
        <w:jc w:val="left"/>
        <w:rPr>
          <w:rFonts w:ascii="仿宋_GB2312" w:hAnsi="仿宋" w:eastAsia="仿宋_GB2312" w:cs="仿宋"/>
          <w:sz w:val="32"/>
          <w:szCs w:val="32"/>
        </w:rPr>
      </w:pPr>
      <w:r>
        <w:rPr>
          <w:rFonts w:ascii="仿宋_GB2312" w:hAnsi="仿宋_GB2312" w:eastAsia="仿宋_GB2312" w:cs="仿宋_GB2312"/>
          <w:sz w:val="32"/>
          <w:szCs w:val="32"/>
        </w:rPr>
        <w:t>15.</w:t>
      </w:r>
      <w:r>
        <w:rPr>
          <w:rFonts w:hint="eastAsia" w:ascii="仿宋_GB2312" w:hAnsi="仿宋_GB2312" w:eastAsia="仿宋_GB2312" w:cs="仿宋_GB2312"/>
          <w:sz w:val="32"/>
          <w:szCs w:val="32"/>
        </w:rPr>
        <w:t>粤港澳大湾区卫生安全和疫情防控</w:t>
      </w:r>
    </w:p>
    <w:p>
      <w:pPr>
        <w:spacing w:line="600" w:lineRule="exact"/>
        <w:rPr>
          <w:rFonts w:ascii="仿宋_GB2312" w:hAnsi="仿宋" w:eastAsia="仿宋_GB2312" w:cs="仿宋"/>
          <w:sz w:val="32"/>
          <w:szCs w:val="32"/>
        </w:rPr>
      </w:pPr>
    </w:p>
    <w:p>
      <w:pPr>
        <w:spacing w:line="600" w:lineRule="exact"/>
        <w:rPr>
          <w:rFonts w:ascii="仿宋_GB2312" w:hAnsi="仿宋" w:eastAsia="仿宋_GB2312" w:cs="仿宋"/>
          <w:sz w:val="32"/>
          <w:szCs w:val="32"/>
        </w:rPr>
      </w:pPr>
    </w:p>
    <w:p>
      <w:pPr>
        <w:spacing w:line="600" w:lineRule="exact"/>
        <w:rPr>
          <w:rFonts w:ascii="仿宋_GB2312" w:hAnsi="仿宋" w:eastAsia="仿宋_GB2312" w:cs="仿宋"/>
          <w:sz w:val="32"/>
          <w:szCs w:val="32"/>
        </w:rPr>
      </w:pPr>
    </w:p>
    <w:p>
      <w:pPr>
        <w:spacing w:line="600" w:lineRule="exact"/>
        <w:rPr>
          <w:rFonts w:ascii="仿宋_GB2312" w:hAnsi="仿宋" w:eastAsia="仿宋_GB2312" w:cs="仿宋"/>
          <w:sz w:val="32"/>
          <w:szCs w:val="32"/>
        </w:rPr>
      </w:pPr>
    </w:p>
    <w:p>
      <w:pPr>
        <w:spacing w:line="600" w:lineRule="exact"/>
        <w:rPr>
          <w:rFonts w:ascii="仿宋_GB2312" w:hAnsi="仿宋" w:eastAsia="仿宋_GB2312" w:cs="仿宋"/>
          <w:sz w:val="32"/>
          <w:szCs w:val="32"/>
        </w:rPr>
      </w:pPr>
    </w:p>
    <w:p>
      <w:pPr>
        <w:spacing w:line="600" w:lineRule="exact"/>
        <w:rPr>
          <w:rFonts w:ascii="仿宋_GB2312" w:hAnsi="仿宋" w:eastAsia="仿宋_GB2312" w:cs="仿宋"/>
          <w:sz w:val="32"/>
          <w:szCs w:val="32"/>
        </w:rPr>
      </w:pPr>
    </w:p>
    <w:p>
      <w:pPr>
        <w:spacing w:line="600" w:lineRule="exact"/>
        <w:rPr>
          <w:rFonts w:ascii="仿宋_GB2312" w:hAnsi="仿宋" w:eastAsia="仿宋_GB2312" w:cs="仿宋"/>
          <w:sz w:val="32"/>
          <w:szCs w:val="32"/>
        </w:rPr>
      </w:pPr>
    </w:p>
    <w:p>
      <w:pPr>
        <w:spacing w:line="600" w:lineRule="exact"/>
        <w:rPr>
          <w:rFonts w:ascii="仿宋_GB2312" w:hAnsi="仿宋" w:eastAsia="仿宋_GB2312" w:cs="仿宋"/>
          <w:sz w:val="32"/>
          <w:szCs w:val="32"/>
        </w:rPr>
      </w:pPr>
    </w:p>
    <w:p>
      <w:pPr>
        <w:spacing w:line="600" w:lineRule="exact"/>
        <w:rPr>
          <w:rFonts w:ascii="仿宋_GB2312" w:hAnsi="仿宋" w:eastAsia="仿宋_GB2312" w:cs="仿宋"/>
          <w:sz w:val="32"/>
          <w:szCs w:val="32"/>
        </w:rPr>
      </w:pPr>
    </w:p>
    <w:p>
      <w:pPr>
        <w:spacing w:line="600" w:lineRule="exact"/>
        <w:rPr>
          <w:rFonts w:ascii="仿宋_GB2312" w:hAnsi="仿宋" w:eastAsia="仿宋_GB2312" w:cs="仿宋"/>
          <w:sz w:val="32"/>
          <w:szCs w:val="32"/>
        </w:rPr>
      </w:pPr>
    </w:p>
    <w:p>
      <w:pPr>
        <w:spacing w:line="600" w:lineRule="exact"/>
        <w:rPr>
          <w:rFonts w:ascii="仿宋_GB2312" w:hAnsi="仿宋" w:eastAsia="仿宋_GB2312" w:cs="仿宋"/>
          <w:sz w:val="32"/>
          <w:szCs w:val="32"/>
        </w:rPr>
      </w:pPr>
    </w:p>
    <w:p>
      <w:pPr>
        <w:spacing w:line="160" w:lineRule="exact"/>
        <w:rPr>
          <w:rFonts w:ascii="宋体"/>
          <w:b/>
          <w:bCs/>
          <w:sz w:val="36"/>
          <w:szCs w:val="36"/>
        </w:rPr>
      </w:pPr>
    </w:p>
    <w:p>
      <w:pPr>
        <w:spacing w:line="160" w:lineRule="exact"/>
        <w:rPr>
          <w:rFonts w:ascii="宋体"/>
          <w:b/>
          <w:bCs/>
          <w:sz w:val="36"/>
          <w:szCs w:val="36"/>
        </w:rPr>
      </w:pPr>
    </w:p>
    <w:p>
      <w:pPr>
        <w:spacing w:line="160" w:lineRule="exact"/>
        <w:rPr>
          <w:rFonts w:ascii="宋体"/>
          <w:b/>
          <w:bCs/>
          <w:sz w:val="36"/>
          <w:szCs w:val="36"/>
        </w:rPr>
      </w:pPr>
    </w:p>
    <w:p>
      <w:pPr>
        <w:spacing w:line="160" w:lineRule="exact"/>
        <w:rPr>
          <w:rFonts w:ascii="宋体"/>
          <w:b/>
          <w:bCs/>
          <w:sz w:val="36"/>
          <w:szCs w:val="36"/>
        </w:rPr>
      </w:pPr>
    </w:p>
    <w:p>
      <w:pPr>
        <w:spacing w:line="580" w:lineRule="exact"/>
        <w:ind w:firstLine="105" w:firstLineChars="50"/>
        <w:rPr>
          <w:rFonts w:ascii="仿宋_GB2312" w:eastAsia="仿宋_GB2312"/>
          <w:sz w:val="32"/>
          <w:szCs w:val="32"/>
        </w:rPr>
      </w:pPr>
      <w: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398780</wp:posOffset>
                </wp:positionV>
                <wp:extent cx="5721350" cy="0"/>
                <wp:effectExtent l="0" t="9525" r="8890" b="13335"/>
                <wp:wrapNone/>
                <wp:docPr id="3" name="直线 4"/>
                <wp:cNvGraphicFramePr/>
                <a:graphic xmlns:a="http://schemas.openxmlformats.org/drawingml/2006/main">
                  <a:graphicData uri="http://schemas.microsoft.com/office/word/2010/wordprocessingShape">
                    <wps:wsp>
                      <wps:cNvSpPr/>
                      <wps:spPr>
                        <a:xfrm>
                          <a:off x="0" y="0"/>
                          <a:ext cx="572135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0pt;margin-top:31.4pt;height:0pt;width:450.5pt;z-index:251658240;mso-width-relative:page;mso-height-relative:page;" filled="f" stroked="t" coordsize="21600,21600" o:gfxdata="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2LeiH0gAAAAYBAAAPAAAAAAAAAAEAIAAAACIAAABkcnMvZG93&#10;bnJldi54bWxQSwECFAAUAAAACACHTuJAqvHTuM0BAACOAwAADgAAAAAAAAABACAAAAAhAQAAZHJz&#10;L2Uyb0RvYy54bWxQSwUGAAAAAAYABgBZAQAAYAUAAAAA&#10;">
                <v:fill on="f" focussize="0,0"/>
                <v:stroke weight="1.5pt" color="#000000" joinstyle="round"/>
                <v:imagedata o:title=""/>
                <o:lock v:ext="edit" aspectratio="f"/>
              </v:line>
            </w:pict>
          </mc:Fallback>
        </mc:AlternateContent>
      </w:r>
      <w: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27940</wp:posOffset>
                </wp:positionV>
                <wp:extent cx="5721350" cy="0"/>
                <wp:effectExtent l="0" t="9525" r="8890" b="13335"/>
                <wp:wrapNone/>
                <wp:docPr id="2" name="直线 5"/>
                <wp:cNvGraphicFramePr/>
                <a:graphic xmlns:a="http://schemas.openxmlformats.org/drawingml/2006/main">
                  <a:graphicData uri="http://schemas.microsoft.com/office/word/2010/wordprocessingShape">
                    <wps:wsp>
                      <wps:cNvSpPr/>
                      <wps:spPr>
                        <a:xfrm>
                          <a:off x="0" y="0"/>
                          <a:ext cx="572135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0pt;margin-top:2.2pt;height:0pt;width:450.5pt;z-index:251657216;mso-width-relative:page;mso-height-relative:page;" filled="f" stroked="t" coordsize="21600,21600" o:gfxdata="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UZ39OtEAAAAEAQAADwAAAAAAAAABACAAAAAiAAAAZHJzL2Rvd25y&#10;ZXYueG1sUEsBAhQAFAAAAAgAh07iQNc/aMHMAQAAjgMAAA4AAAAAAAAAAQAgAAAAIAEAAGRycy9l&#10;Mm9Eb2MueG1sUEsFBgAAAAAGAAYAWQEAAF4FAAAAAA==&#10;">
                <v:fill on="f" focussize="0,0"/>
                <v:stroke weight="1.5pt" color="#000000" joinstyle="round"/>
                <v:imagedata o:title=""/>
                <o:lock v:ext="edit" aspectratio="f"/>
              </v:line>
            </w:pict>
          </mc:Fallback>
        </mc:AlternateContent>
      </w:r>
      <w:r>
        <w:rPr>
          <w:rFonts w:hint="eastAsia" w:ascii="仿宋_GB2312" w:eastAsia="仿宋_GB2312"/>
          <w:sz w:val="32"/>
          <w:szCs w:val="32"/>
        </w:rPr>
        <w:t>青岛市法学会</w:t>
      </w:r>
      <w:r>
        <w:rPr>
          <w:rFonts w:ascii="仿宋_GB2312" w:eastAsia="仿宋_GB2312"/>
          <w:sz w:val="32"/>
          <w:szCs w:val="32"/>
        </w:rPr>
        <w:t xml:space="preserve">                      2020</w:t>
      </w:r>
      <w:r>
        <w:rPr>
          <w:rFonts w:hint="eastAsia" w:ascii="仿宋_GB2312" w:eastAsia="仿宋_GB2312"/>
          <w:sz w:val="32"/>
          <w:szCs w:val="32"/>
        </w:rPr>
        <w:t>年</w:t>
      </w:r>
      <w:r>
        <w:rPr>
          <w:rFonts w:ascii="仿宋_GB2312" w:eastAsia="仿宋_GB2312"/>
          <w:sz w:val="32"/>
          <w:szCs w:val="32"/>
        </w:rPr>
        <w:t>6</w:t>
      </w:r>
      <w:r>
        <w:rPr>
          <w:rFonts w:hint="eastAsia" w:ascii="仿宋_GB2312" w:eastAsia="仿宋_GB2312"/>
          <w:sz w:val="32"/>
          <w:szCs w:val="32"/>
        </w:rPr>
        <w:t>月</w:t>
      </w:r>
      <w:r>
        <w:rPr>
          <w:rFonts w:ascii="仿宋_GB2312" w:eastAsia="仿宋_GB2312"/>
          <w:sz w:val="32"/>
          <w:szCs w:val="32"/>
        </w:rPr>
        <w:t>22</w:t>
      </w:r>
      <w:r>
        <w:rPr>
          <w:rFonts w:hint="eastAsia" w:ascii="仿宋_GB2312" w:eastAsia="仿宋_GB2312"/>
          <w:sz w:val="32"/>
          <w:szCs w:val="32"/>
        </w:rPr>
        <w:t>日印发</w:t>
      </w:r>
    </w:p>
    <w:sectPr>
      <w:footerReference r:id="rId3" w:type="default"/>
      <w:footerReference r:id="rId4" w:type="even"/>
      <w:pgSz w:w="11907" w:h="16840"/>
      <w:pgMar w:top="1418" w:right="1418" w:bottom="1304" w:left="1418"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0E2BB37-9B9D-4C9E-9F15-8953ECFD078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9030FF33-79B1-4B62-8462-4BD08094AC68}"/>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方正小标宋_GBK">
    <w:panose1 w:val="02000000000000000000"/>
    <w:charset w:val="86"/>
    <w:family w:val="script"/>
    <w:pitch w:val="default"/>
    <w:sig w:usb0="A00002BF" w:usb1="38CF7CFA" w:usb2="00082016" w:usb3="00000000" w:csb0="00040001" w:csb1="00000000"/>
    <w:embedRegular r:id="rId3" w:fontKey="{111CD223-D616-4099-AE69-CD487B5F9C2C}"/>
  </w:font>
  <w:font w:name="华文中宋">
    <w:altName w:val="宋体"/>
    <w:panose1 w:val="00000000000000000000"/>
    <w:charset w:val="86"/>
    <w:family w:val="auto"/>
    <w:pitch w:val="default"/>
    <w:sig w:usb0="00000000" w:usb1="00000000" w:usb2="00000010" w:usb3="00000000" w:csb0="0004009F" w:csb1="00000000"/>
    <w:embedRegular r:id="rId4" w:fontKey="{707886B2-9CFB-4602-8FF8-42324A7CE232}"/>
  </w:font>
  <w:font w:name="方正小标宋简体">
    <w:altName w:val="黑体"/>
    <w:panose1 w:val="00000000000000000000"/>
    <w:charset w:val="86"/>
    <w:family w:val="script"/>
    <w:pitch w:val="default"/>
    <w:sig w:usb0="00000000" w:usb1="00000000" w:usb2="00000010" w:usb3="00000000" w:csb0="00040000" w:csb1="00000000"/>
    <w:embedRegular r:id="rId5" w:fontKey="{D3D04FCD-DDEE-49E7-84B5-E7F83DB8146B}"/>
  </w:font>
  <w:font w:name="仿宋">
    <w:panose1 w:val="02010609060101010101"/>
    <w:charset w:val="86"/>
    <w:family w:val="roman"/>
    <w:pitch w:val="default"/>
    <w:sig w:usb0="800002BF" w:usb1="38CF7CFA" w:usb2="00000016" w:usb3="00000000" w:csb0="00040001" w:csb1="00000000"/>
    <w:embedRegular r:id="rId6" w:fontKey="{F6321266-352C-414C-90ED-27C2465B2542}"/>
  </w:font>
  <w:font w:name="楷体">
    <w:panose1 w:val="02010609060101010101"/>
    <w:charset w:val="86"/>
    <w:family w:val="modern"/>
    <w:pitch w:val="default"/>
    <w:sig w:usb0="800002BF" w:usb1="38CF7CFA" w:usb2="00000016" w:usb3="00000000" w:csb0="00040001" w:csb1="00000000"/>
    <w:embedRegular r:id="rId7" w:fontKey="{52C279A1-86D9-4092-A24B-33F4DFCB143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sz w:val="24"/>
        <w:szCs w:val="24"/>
      </w:rPr>
    </w:pPr>
    <w:r>
      <w:rPr>
        <w:rStyle w:val="8"/>
        <w:sz w:val="24"/>
        <w:szCs w:val="24"/>
      </w:rPr>
      <w:fldChar w:fldCharType="begin"/>
    </w:r>
    <w:r>
      <w:rPr>
        <w:rStyle w:val="8"/>
        <w:sz w:val="24"/>
        <w:szCs w:val="24"/>
      </w:rPr>
      <w:instrText xml:space="preserve">PAGE  </w:instrText>
    </w:r>
    <w:r>
      <w:rPr>
        <w:rStyle w:val="8"/>
        <w:sz w:val="24"/>
        <w:szCs w:val="24"/>
      </w:rPr>
      <w:fldChar w:fldCharType="separate"/>
    </w:r>
    <w:r>
      <w:rPr>
        <w:rStyle w:val="8"/>
        <w:sz w:val="24"/>
        <w:szCs w:val="24"/>
      </w:rPr>
      <w:t>1</w:t>
    </w:r>
    <w:r>
      <w:rPr>
        <w:rStyle w:val="8"/>
        <w:sz w:val="24"/>
        <w:szCs w:val="24"/>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424142"/>
    <w:multiLevelType w:val="multilevel"/>
    <w:tmpl w:val="75424142"/>
    <w:lvl w:ilvl="0" w:tentative="0">
      <w:start w:val="1"/>
      <w:numFmt w:val="decimal"/>
      <w:lvlText w:val="%1."/>
      <w:lvlJc w:val="left"/>
      <w:pPr>
        <w:ind w:left="1000" w:hanging="360"/>
      </w:pPr>
      <w:rPr>
        <w:rFonts w:hint="default" w:cs="Times New Roman"/>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B79"/>
    <w:rsid w:val="00055FCC"/>
    <w:rsid w:val="00070D7F"/>
    <w:rsid w:val="000B6EA9"/>
    <w:rsid w:val="000D5CDF"/>
    <w:rsid w:val="000E59FD"/>
    <w:rsid w:val="000F5B93"/>
    <w:rsid w:val="00191C9D"/>
    <w:rsid w:val="001E1E8F"/>
    <w:rsid w:val="001E45C4"/>
    <w:rsid w:val="0023254B"/>
    <w:rsid w:val="0024405B"/>
    <w:rsid w:val="002548CF"/>
    <w:rsid w:val="00311456"/>
    <w:rsid w:val="003266A5"/>
    <w:rsid w:val="003B64C8"/>
    <w:rsid w:val="003E2D4C"/>
    <w:rsid w:val="003F66F5"/>
    <w:rsid w:val="00447208"/>
    <w:rsid w:val="004C1EFA"/>
    <w:rsid w:val="00526CA4"/>
    <w:rsid w:val="005311A1"/>
    <w:rsid w:val="0054631A"/>
    <w:rsid w:val="00550A43"/>
    <w:rsid w:val="00561B46"/>
    <w:rsid w:val="005E2B25"/>
    <w:rsid w:val="006106E5"/>
    <w:rsid w:val="006268B2"/>
    <w:rsid w:val="00667CB7"/>
    <w:rsid w:val="006A6494"/>
    <w:rsid w:val="007053D3"/>
    <w:rsid w:val="0071226A"/>
    <w:rsid w:val="00765A50"/>
    <w:rsid w:val="007873AA"/>
    <w:rsid w:val="00794A15"/>
    <w:rsid w:val="007C0095"/>
    <w:rsid w:val="007D3A76"/>
    <w:rsid w:val="00802A31"/>
    <w:rsid w:val="008A110D"/>
    <w:rsid w:val="008B172E"/>
    <w:rsid w:val="008B7D2C"/>
    <w:rsid w:val="00905448"/>
    <w:rsid w:val="00974D95"/>
    <w:rsid w:val="009A0983"/>
    <w:rsid w:val="009B1B79"/>
    <w:rsid w:val="009C485D"/>
    <w:rsid w:val="00A156D3"/>
    <w:rsid w:val="00A17040"/>
    <w:rsid w:val="00A24DA3"/>
    <w:rsid w:val="00A335E8"/>
    <w:rsid w:val="00A426EE"/>
    <w:rsid w:val="00AB2571"/>
    <w:rsid w:val="00AE6D27"/>
    <w:rsid w:val="00B16CF1"/>
    <w:rsid w:val="00B20241"/>
    <w:rsid w:val="00B83320"/>
    <w:rsid w:val="00BA5771"/>
    <w:rsid w:val="00BB5ADA"/>
    <w:rsid w:val="00BC5E5E"/>
    <w:rsid w:val="00C01993"/>
    <w:rsid w:val="00C13779"/>
    <w:rsid w:val="00C3624D"/>
    <w:rsid w:val="00C56F8B"/>
    <w:rsid w:val="00C72FDC"/>
    <w:rsid w:val="00CB7BD3"/>
    <w:rsid w:val="00CE0BCB"/>
    <w:rsid w:val="00CF5995"/>
    <w:rsid w:val="00D07450"/>
    <w:rsid w:val="00D3437E"/>
    <w:rsid w:val="00D505A3"/>
    <w:rsid w:val="00D60179"/>
    <w:rsid w:val="00DB4DF2"/>
    <w:rsid w:val="00DC2D4E"/>
    <w:rsid w:val="00DE1EB8"/>
    <w:rsid w:val="00E226DA"/>
    <w:rsid w:val="00E47982"/>
    <w:rsid w:val="00E47EBB"/>
    <w:rsid w:val="00E57ACD"/>
    <w:rsid w:val="00ED4103"/>
    <w:rsid w:val="00F21108"/>
    <w:rsid w:val="00FA317F"/>
    <w:rsid w:val="00FC05E5"/>
    <w:rsid w:val="00FD3690"/>
    <w:rsid w:val="0CB259BC"/>
    <w:rsid w:val="11417FB0"/>
    <w:rsid w:val="1D5F77C1"/>
    <w:rsid w:val="1E375FB8"/>
    <w:rsid w:val="21885440"/>
    <w:rsid w:val="6BDF74A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600"/>
    </w:pPr>
    <w:rPr>
      <w:rFonts w:ascii="仿宋_GB2312" w:hAnsi="Times New Roman"/>
      <w:sz w:val="30"/>
      <w:szCs w:val="30"/>
    </w:rPr>
  </w:style>
  <w:style w:type="paragraph" w:styleId="3">
    <w:name w:val="Date"/>
    <w:basedOn w:val="1"/>
    <w:next w:val="1"/>
    <w:link w:val="11"/>
    <w:semiHidden/>
    <w:uiPriority w:val="99"/>
    <w:pPr>
      <w:ind w:left="100" w:leftChars="2500"/>
    </w:pPr>
  </w:style>
  <w:style w:type="paragraph" w:styleId="4">
    <w:name w:val="footer"/>
    <w:basedOn w:val="1"/>
    <w:link w:val="12"/>
    <w:semiHidden/>
    <w:qFormat/>
    <w:uiPriority w:val="99"/>
    <w:pPr>
      <w:tabs>
        <w:tab w:val="center" w:pos="4153"/>
        <w:tab w:val="right" w:pos="8306"/>
      </w:tabs>
      <w:snapToGrid w:val="0"/>
      <w:jc w:val="left"/>
    </w:pPr>
    <w:rPr>
      <w:sz w:val="18"/>
      <w:szCs w:val="18"/>
    </w:rPr>
  </w:style>
  <w:style w:type="paragraph" w:styleId="5">
    <w:name w:val="header"/>
    <w:basedOn w:val="1"/>
    <w:link w:val="13"/>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99"/>
    <w:rPr>
      <w:rFonts w:cs="Times New Roman"/>
    </w:rPr>
  </w:style>
  <w:style w:type="character" w:styleId="9">
    <w:name w:val="Hyperlink"/>
    <w:basedOn w:val="7"/>
    <w:uiPriority w:val="99"/>
    <w:rPr>
      <w:rFonts w:cs="Times New Roman"/>
      <w:color w:val="0000FF"/>
      <w:u w:val="single"/>
    </w:rPr>
  </w:style>
  <w:style w:type="character" w:customStyle="1" w:styleId="10">
    <w:name w:val="Body Text Indent Char"/>
    <w:basedOn w:val="7"/>
    <w:link w:val="2"/>
    <w:locked/>
    <w:uiPriority w:val="99"/>
    <w:rPr>
      <w:rFonts w:ascii="仿宋_GB2312" w:hAnsi="Times New Roman" w:eastAsia="宋体" w:cs="Times New Roman"/>
      <w:sz w:val="30"/>
      <w:szCs w:val="30"/>
    </w:rPr>
  </w:style>
  <w:style w:type="character" w:customStyle="1" w:styleId="11">
    <w:name w:val="Date Char"/>
    <w:basedOn w:val="7"/>
    <w:link w:val="3"/>
    <w:semiHidden/>
    <w:qFormat/>
    <w:locked/>
    <w:uiPriority w:val="99"/>
    <w:rPr>
      <w:rFonts w:cs="Times New Roman"/>
    </w:rPr>
  </w:style>
  <w:style w:type="character" w:customStyle="1" w:styleId="12">
    <w:name w:val="Footer Char"/>
    <w:basedOn w:val="7"/>
    <w:link w:val="4"/>
    <w:semiHidden/>
    <w:qFormat/>
    <w:locked/>
    <w:uiPriority w:val="99"/>
    <w:rPr>
      <w:rFonts w:cs="Times New Roman"/>
      <w:sz w:val="18"/>
      <w:szCs w:val="18"/>
    </w:rPr>
  </w:style>
  <w:style w:type="character" w:customStyle="1" w:styleId="13">
    <w:name w:val="Header Char"/>
    <w:basedOn w:val="7"/>
    <w:link w:val="5"/>
    <w:qFormat/>
    <w:locked/>
    <w:uiPriority w:val="99"/>
    <w:rPr>
      <w:rFonts w:cs="Times New Roman"/>
      <w:sz w:val="18"/>
      <w:szCs w:val="18"/>
    </w:rPr>
  </w:style>
  <w:style w:type="paragraph" w:styleId="14">
    <w:name w:val="No Spacing"/>
    <w:link w:val="15"/>
    <w:qFormat/>
    <w:uiPriority w:val="99"/>
    <w:rPr>
      <w:rFonts w:ascii="Calibri" w:hAnsi="Calibri" w:eastAsia="宋体" w:cs="Times New Roman"/>
      <w:kern w:val="0"/>
      <w:sz w:val="22"/>
      <w:szCs w:val="22"/>
      <w:lang w:val="en-US" w:eastAsia="zh-CN" w:bidi="ar-SA"/>
    </w:rPr>
  </w:style>
  <w:style w:type="character" w:customStyle="1" w:styleId="15">
    <w:name w:val="No Spacing Char"/>
    <w:basedOn w:val="7"/>
    <w:link w:val="14"/>
    <w:qFormat/>
    <w:locked/>
    <w:uiPriority w:val="99"/>
    <w:rPr>
      <w:rFonts w:ascii="Calibri" w:hAnsi="Calibri" w:cs="Times New Roman"/>
      <w:sz w:val="22"/>
      <w:szCs w:val="22"/>
      <w:lang w:val="en-US" w:eastAsia="zh-CN" w:bidi="ar-SA"/>
    </w:rPr>
  </w:style>
  <w:style w:type="paragraph" w:customStyle="1" w:styleId="16">
    <w:name w:val="Char"/>
    <w:basedOn w:val="1"/>
    <w:uiPriority w:val="99"/>
    <w:pPr>
      <w:ind w:firstLine="480" w:firstLineChars="200"/>
    </w:pPr>
    <w:rPr>
      <w:rFonts w:ascii="Tahoma" w:hAnsi="Tahoma"/>
      <w:sz w:val="24"/>
      <w:szCs w:val="20"/>
    </w:rPr>
  </w:style>
  <w:style w:type="paragraph" w:customStyle="1" w:styleId="17">
    <w:name w:val="p0"/>
    <w:basedOn w:val="1"/>
    <w:qFormat/>
    <w:uiPriority w:val="99"/>
    <w:pPr>
      <w:widowControl/>
    </w:pPr>
    <w:rPr>
      <w:rFonts w:ascii="Times New Roman" w:hAnsi="Times New Roman"/>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9</Pages>
  <Words>524</Words>
  <Characters>2987</Characters>
  <Lines>0</Lines>
  <Paragraphs>0</Paragraphs>
  <TotalTime>55</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2020-02-10T08:19:00Z</dcterms:created>
  <dc:creator>User</dc:creator>
  <cp:lastModifiedBy> ミΜγｓ尐 楊 ∮ </cp:lastModifiedBy>
  <dcterms:modified xsi:type="dcterms:W3CDTF">2020-06-30T05:58:46Z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