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F5F" w:rsidRPr="004F5F5F" w:rsidRDefault="004F5F5F" w:rsidP="004F5F5F">
      <w:pPr>
        <w:widowControl/>
        <w:jc w:val="center"/>
        <w:outlineLvl w:val="1"/>
        <w:rPr>
          <w:rFonts w:ascii="华文中宋" w:eastAsia="华文中宋" w:hAnsi="华文中宋" w:cs="宋体"/>
          <w:b/>
          <w:bCs/>
          <w:color w:val="FF0000"/>
          <w:kern w:val="36"/>
          <w:sz w:val="48"/>
          <w:szCs w:val="48"/>
        </w:rPr>
      </w:pPr>
      <w:r w:rsidRPr="004F5F5F">
        <w:rPr>
          <w:rFonts w:ascii="华文中宋" w:eastAsia="华文中宋" w:hAnsi="华文中宋" w:cs="宋体" w:hint="eastAsia"/>
          <w:b/>
          <w:bCs/>
          <w:color w:val="FF0000"/>
          <w:kern w:val="36"/>
          <w:sz w:val="48"/>
          <w:szCs w:val="48"/>
        </w:rPr>
        <w:t>财政部文件</w:t>
      </w:r>
    </w:p>
    <w:p w:rsidR="004F5F5F" w:rsidRPr="004F5F5F" w:rsidRDefault="004F5F5F" w:rsidP="004F5F5F">
      <w:pPr>
        <w:widowControl/>
        <w:spacing w:line="600" w:lineRule="atLeast"/>
        <w:jc w:val="center"/>
        <w:outlineLvl w:val="2"/>
        <w:rPr>
          <w:rFonts w:ascii="仿宋" w:eastAsia="仿宋" w:hAnsi="仿宋" w:cs="宋体" w:hint="eastAsia"/>
          <w:color w:val="000000"/>
          <w:kern w:val="0"/>
          <w:sz w:val="20"/>
          <w:szCs w:val="20"/>
        </w:rPr>
      </w:pPr>
      <w:r w:rsidRPr="004F5F5F">
        <w:rPr>
          <w:rFonts w:ascii="仿宋" w:eastAsia="仿宋" w:hAnsi="仿宋" w:cs="宋体" w:hint="eastAsia"/>
          <w:color w:val="000000"/>
          <w:kern w:val="0"/>
          <w:sz w:val="20"/>
          <w:szCs w:val="20"/>
        </w:rPr>
        <w:t>财库〔2014〕215号</w:t>
      </w:r>
    </w:p>
    <w:p w:rsidR="004F5F5F" w:rsidRPr="004F5F5F" w:rsidRDefault="004F5F5F" w:rsidP="004F5F5F">
      <w:pPr>
        <w:widowControl/>
        <w:spacing w:line="336" w:lineRule="atLeast"/>
        <w:jc w:val="center"/>
        <w:rPr>
          <w:rFonts w:ascii="华文中宋" w:eastAsia="华文中宋" w:hAnsi="华文中宋" w:cs="宋体" w:hint="eastAsia"/>
          <w:color w:val="000000"/>
          <w:kern w:val="0"/>
          <w:sz w:val="24"/>
          <w:szCs w:val="24"/>
        </w:rPr>
      </w:pPr>
      <w:r w:rsidRPr="004F5F5F">
        <w:rPr>
          <w:rFonts w:ascii="华文中宋" w:eastAsia="华文中宋" w:hAnsi="华文中宋" w:cs="宋体" w:hint="eastAsia"/>
          <w:color w:val="000000"/>
          <w:kern w:val="0"/>
          <w:sz w:val="24"/>
          <w:szCs w:val="24"/>
        </w:rPr>
        <w:t>财政部关于印发《政府和社会资本合作项目政府采购管理办法》的通知</w:t>
      </w:r>
    </w:p>
    <w:p w:rsidR="004F5F5F" w:rsidRPr="004F5F5F" w:rsidRDefault="004F5F5F" w:rsidP="004F5F5F">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F5F5F">
        <w:rPr>
          <w:rFonts w:ascii="仿宋" w:eastAsia="仿宋" w:hAnsi="仿宋" w:cs="宋体" w:hint="eastAsia"/>
          <w:color w:val="000000"/>
          <w:kern w:val="0"/>
          <w:sz w:val="23"/>
          <w:szCs w:val="23"/>
        </w:rPr>
        <w:t>党中央有关部门，国务院各部委、各直属机构，全国人大常委会办公厅，全国政协办公厅，高法院，高检院，有关人民团体，各省、自治区、直辖市、计划单列市财政厅（局），新疆生产建设兵团财务局，</w:t>
      </w:r>
      <w:proofErr w:type="gramStart"/>
      <w:r w:rsidRPr="004F5F5F">
        <w:rPr>
          <w:rFonts w:ascii="仿宋" w:eastAsia="仿宋" w:hAnsi="仿宋" w:cs="宋体" w:hint="eastAsia"/>
          <w:color w:val="000000"/>
          <w:kern w:val="0"/>
          <w:sz w:val="23"/>
          <w:szCs w:val="23"/>
        </w:rPr>
        <w:t>各集中</w:t>
      </w:r>
      <w:proofErr w:type="gramEnd"/>
      <w:r w:rsidRPr="004F5F5F">
        <w:rPr>
          <w:rFonts w:ascii="仿宋" w:eastAsia="仿宋" w:hAnsi="仿宋" w:cs="宋体" w:hint="eastAsia"/>
          <w:color w:val="000000"/>
          <w:kern w:val="0"/>
          <w:sz w:val="23"/>
          <w:szCs w:val="23"/>
        </w:rPr>
        <w:t>采购机构：</w:t>
      </w:r>
    </w:p>
    <w:p w:rsidR="004F5F5F" w:rsidRPr="004F5F5F" w:rsidRDefault="004F5F5F" w:rsidP="004F5F5F">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F5F5F">
        <w:rPr>
          <w:rFonts w:ascii="仿宋" w:eastAsia="仿宋" w:hAnsi="仿宋" w:cs="宋体" w:hint="eastAsia"/>
          <w:color w:val="000000"/>
          <w:kern w:val="0"/>
          <w:sz w:val="23"/>
          <w:szCs w:val="23"/>
        </w:rPr>
        <w:t xml:space="preserve">　　为了贯彻落实《国务院关于创新重点领域投融资机制　鼓励社会投资的指导意见》（国发〔2014〕60号），推广政府和社会资本合作（PPP）模式，规范PPP项目政府采购行为，根据《中华人民共和国政府采购法》和有关法律法规，财政部制定了《政府和社会资本合作项目政府采购管理办法》。现印发给你们，请遵照执行。</w:t>
      </w:r>
    </w:p>
    <w:p w:rsidR="004F5F5F" w:rsidRPr="004F5F5F" w:rsidRDefault="004F5F5F" w:rsidP="004F5F5F">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F5F5F">
        <w:rPr>
          <w:rFonts w:ascii="仿宋" w:eastAsia="仿宋" w:hAnsi="仿宋" w:cs="宋体" w:hint="eastAsia"/>
          <w:color w:val="000000"/>
          <w:kern w:val="0"/>
          <w:sz w:val="23"/>
          <w:szCs w:val="23"/>
        </w:rPr>
        <w:t xml:space="preserve">　　附件：政府和社会资本合作项目政府采购管理办法 </w:t>
      </w:r>
      <w:hyperlink r:id="rId6" w:history="1">
        <w:r w:rsidRPr="004F5F5F">
          <w:rPr>
            <w:rFonts w:ascii="仿宋" w:eastAsia="仿宋" w:hAnsi="仿宋" w:cs="宋体" w:hint="eastAsia"/>
            <w:color w:val="0000FF"/>
            <w:kern w:val="0"/>
            <w:sz w:val="23"/>
            <w:u w:val="single"/>
          </w:rPr>
          <w:t>点击下载</w:t>
        </w:r>
      </w:hyperlink>
    </w:p>
    <w:p w:rsidR="004F5F5F" w:rsidRPr="004F5F5F" w:rsidRDefault="004F5F5F" w:rsidP="004F5F5F">
      <w:pPr>
        <w:widowControl/>
        <w:spacing w:before="100" w:beforeAutospacing="1" w:after="100" w:afterAutospacing="1" w:line="360" w:lineRule="atLeast"/>
        <w:jc w:val="right"/>
        <w:rPr>
          <w:rFonts w:ascii="仿宋" w:eastAsia="仿宋" w:hAnsi="仿宋" w:cs="宋体" w:hint="eastAsia"/>
          <w:color w:val="000000"/>
          <w:kern w:val="0"/>
          <w:sz w:val="23"/>
          <w:szCs w:val="23"/>
        </w:rPr>
      </w:pPr>
      <w:r w:rsidRPr="004F5F5F">
        <w:rPr>
          <w:rFonts w:ascii="仿宋" w:eastAsia="仿宋" w:hAnsi="仿宋" w:cs="宋体" w:hint="eastAsia"/>
          <w:color w:val="000000"/>
          <w:kern w:val="0"/>
          <w:sz w:val="23"/>
          <w:szCs w:val="23"/>
        </w:rPr>
        <w:t>2014年12月31日</w:t>
      </w:r>
    </w:p>
    <w:p w:rsidR="004F5F5F" w:rsidRPr="004F5F5F" w:rsidRDefault="004F5F5F" w:rsidP="004F5F5F">
      <w:pPr>
        <w:widowControl/>
        <w:spacing w:before="100" w:beforeAutospacing="1" w:after="100" w:afterAutospacing="1" w:line="360" w:lineRule="atLeast"/>
        <w:jc w:val="center"/>
        <w:rPr>
          <w:rFonts w:ascii="仿宋" w:eastAsia="仿宋" w:hAnsi="仿宋" w:cs="宋体" w:hint="eastAsia"/>
          <w:b/>
          <w:bCs/>
          <w:color w:val="000000"/>
          <w:kern w:val="0"/>
          <w:sz w:val="23"/>
          <w:szCs w:val="23"/>
        </w:rPr>
      </w:pPr>
      <w:r w:rsidRPr="004F5F5F">
        <w:rPr>
          <w:rFonts w:ascii="仿宋" w:eastAsia="仿宋" w:hAnsi="仿宋" w:cs="宋体" w:hint="eastAsia"/>
          <w:b/>
          <w:bCs/>
          <w:color w:val="000000"/>
          <w:kern w:val="0"/>
          <w:sz w:val="23"/>
          <w:szCs w:val="23"/>
        </w:rPr>
        <w:t>政府和社会资本合作项目</w:t>
      </w:r>
      <w:r w:rsidRPr="004F5F5F">
        <w:rPr>
          <w:rFonts w:ascii="仿宋" w:eastAsia="仿宋" w:hAnsi="仿宋" w:cs="宋体" w:hint="eastAsia"/>
          <w:b/>
          <w:bCs/>
          <w:color w:val="000000"/>
          <w:kern w:val="0"/>
          <w:sz w:val="23"/>
          <w:szCs w:val="23"/>
        </w:rPr>
        <w:br/>
        <w:t>政府采购管理办法</w:t>
      </w:r>
    </w:p>
    <w:p w:rsidR="004F5F5F" w:rsidRPr="004F5F5F" w:rsidRDefault="004F5F5F" w:rsidP="004F5F5F">
      <w:pPr>
        <w:widowControl/>
        <w:spacing w:before="100" w:beforeAutospacing="1" w:after="100" w:afterAutospacing="1" w:line="360" w:lineRule="atLeast"/>
        <w:jc w:val="center"/>
        <w:rPr>
          <w:rFonts w:ascii="仿宋" w:eastAsia="仿宋" w:hAnsi="仿宋" w:cs="宋体" w:hint="eastAsia"/>
          <w:color w:val="000000"/>
          <w:kern w:val="0"/>
          <w:sz w:val="23"/>
          <w:szCs w:val="23"/>
        </w:rPr>
      </w:pPr>
      <w:r w:rsidRPr="004F5F5F">
        <w:rPr>
          <w:rFonts w:ascii="仿宋" w:eastAsia="仿宋" w:hAnsi="仿宋" w:cs="宋体" w:hint="eastAsia"/>
          <w:b/>
          <w:bCs/>
          <w:color w:val="000000"/>
          <w:kern w:val="0"/>
          <w:sz w:val="23"/>
        </w:rPr>
        <w:t>第一章</w:t>
      </w:r>
      <w:r w:rsidRPr="004F5F5F">
        <w:rPr>
          <w:rFonts w:ascii="宋体" w:eastAsia="宋体" w:hAnsi="宋体" w:cs="宋体" w:hint="eastAsia"/>
          <w:b/>
          <w:bCs/>
          <w:color w:val="000000"/>
          <w:kern w:val="0"/>
          <w:sz w:val="23"/>
        </w:rPr>
        <w:t> </w:t>
      </w:r>
      <w:r w:rsidRPr="004F5F5F">
        <w:rPr>
          <w:rFonts w:ascii="仿宋" w:eastAsia="仿宋" w:hAnsi="仿宋" w:cs="仿宋" w:hint="eastAsia"/>
          <w:b/>
          <w:bCs/>
          <w:color w:val="000000"/>
          <w:kern w:val="0"/>
          <w:sz w:val="23"/>
        </w:rPr>
        <w:t xml:space="preserve"> </w:t>
      </w:r>
      <w:r w:rsidRPr="004F5F5F">
        <w:rPr>
          <w:rFonts w:ascii="仿宋" w:eastAsia="仿宋" w:hAnsi="仿宋" w:cs="宋体" w:hint="eastAsia"/>
          <w:b/>
          <w:bCs/>
          <w:color w:val="000000"/>
          <w:kern w:val="0"/>
          <w:sz w:val="23"/>
        </w:rPr>
        <w:t>总则</w:t>
      </w:r>
    </w:p>
    <w:p w:rsidR="004F5F5F" w:rsidRPr="004F5F5F" w:rsidRDefault="004F5F5F" w:rsidP="004F5F5F">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F5F5F">
        <w:rPr>
          <w:rFonts w:ascii="仿宋" w:eastAsia="仿宋" w:hAnsi="仿宋" w:cs="宋体" w:hint="eastAsia"/>
          <w:color w:val="000000"/>
          <w:kern w:val="0"/>
          <w:sz w:val="23"/>
          <w:szCs w:val="23"/>
        </w:rPr>
        <w:t xml:space="preserve">　　</w:t>
      </w:r>
      <w:r w:rsidRPr="004F5F5F">
        <w:rPr>
          <w:rFonts w:ascii="仿宋" w:eastAsia="仿宋" w:hAnsi="仿宋" w:cs="宋体" w:hint="eastAsia"/>
          <w:b/>
          <w:bCs/>
          <w:color w:val="000000"/>
          <w:kern w:val="0"/>
          <w:sz w:val="23"/>
        </w:rPr>
        <w:t>第一条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为了规范政府和社会资本合作项目政府采购（以下简称PPP项目采购）行为，维护国家利益、社会公共利益和政府采购当事人的合法权益，依据《中华人民共和国政府采购法》（以下简称政府采购法）和有关法律、行政法规、部门规章，制定本办法。</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第二条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本办法所称PPP项目采购，是指政府为达成权利义务平衡、物有所值的PPP项目合同，遵循公开、公平、公正和诚实信用原则，按照相关法规要求完成PPP项目识别和准备等前期工作后，依法选择社会资本合作者的过程。PPP项目实施机构（采购人）在项目实施过程中选择合作社会资本（供应商），适用本办法。</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第三条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PPP</w:t>
      </w:r>
      <w:r w:rsidRPr="004F5F5F">
        <w:rPr>
          <w:rFonts w:ascii="仿宋" w:eastAsia="仿宋" w:hAnsi="仿宋" w:cs="宋体" w:hint="eastAsia"/>
          <w:color w:val="000000"/>
          <w:kern w:val="0"/>
          <w:sz w:val="23"/>
          <w:szCs w:val="23"/>
        </w:rPr>
        <w:t>项目实施机构可以委托政府采购代理机构办理PPP项目采购事宜。PPP项目咨询服务机构从事PPP项目采购业务的，应当按照政府采购代理机构管理的有关要求及时进行网上登记。</w:t>
      </w:r>
    </w:p>
    <w:p w:rsidR="004F5F5F" w:rsidRPr="004F5F5F" w:rsidRDefault="004F5F5F" w:rsidP="004F5F5F">
      <w:pPr>
        <w:widowControl/>
        <w:spacing w:before="100" w:beforeAutospacing="1" w:after="100" w:afterAutospacing="1" w:line="360" w:lineRule="atLeast"/>
        <w:jc w:val="center"/>
        <w:rPr>
          <w:rFonts w:ascii="仿宋" w:eastAsia="仿宋" w:hAnsi="仿宋" w:cs="宋体" w:hint="eastAsia"/>
          <w:color w:val="000000"/>
          <w:kern w:val="0"/>
          <w:sz w:val="23"/>
          <w:szCs w:val="23"/>
        </w:rPr>
      </w:pPr>
      <w:r w:rsidRPr="004F5F5F">
        <w:rPr>
          <w:rFonts w:ascii="仿宋" w:eastAsia="仿宋" w:hAnsi="仿宋" w:cs="宋体" w:hint="eastAsia"/>
          <w:b/>
          <w:bCs/>
          <w:color w:val="000000"/>
          <w:kern w:val="0"/>
          <w:sz w:val="23"/>
        </w:rPr>
        <w:t>第二章</w:t>
      </w:r>
      <w:r w:rsidRPr="004F5F5F">
        <w:rPr>
          <w:rFonts w:ascii="宋体" w:eastAsia="宋体" w:hAnsi="宋体" w:cs="宋体" w:hint="eastAsia"/>
          <w:b/>
          <w:bCs/>
          <w:color w:val="000000"/>
          <w:kern w:val="0"/>
          <w:sz w:val="23"/>
        </w:rPr>
        <w:t> </w:t>
      </w:r>
      <w:r w:rsidRPr="004F5F5F">
        <w:rPr>
          <w:rFonts w:ascii="仿宋" w:eastAsia="仿宋" w:hAnsi="仿宋" w:cs="仿宋" w:hint="eastAsia"/>
          <w:b/>
          <w:bCs/>
          <w:color w:val="000000"/>
          <w:kern w:val="0"/>
          <w:sz w:val="23"/>
        </w:rPr>
        <w:t xml:space="preserve"> </w:t>
      </w:r>
      <w:r w:rsidRPr="004F5F5F">
        <w:rPr>
          <w:rFonts w:ascii="仿宋" w:eastAsia="仿宋" w:hAnsi="仿宋" w:cs="宋体" w:hint="eastAsia"/>
          <w:b/>
          <w:bCs/>
          <w:color w:val="000000"/>
          <w:kern w:val="0"/>
          <w:sz w:val="23"/>
        </w:rPr>
        <w:t>采购程序</w:t>
      </w:r>
    </w:p>
    <w:p w:rsidR="004F5F5F" w:rsidRPr="004F5F5F" w:rsidRDefault="004F5F5F" w:rsidP="004F5F5F">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F5F5F">
        <w:rPr>
          <w:rFonts w:ascii="仿宋" w:eastAsia="仿宋" w:hAnsi="仿宋" w:cs="宋体" w:hint="eastAsia"/>
          <w:color w:val="000000"/>
          <w:kern w:val="0"/>
          <w:sz w:val="23"/>
          <w:szCs w:val="23"/>
        </w:rPr>
        <w:lastRenderedPageBreak/>
        <w:t xml:space="preserve">　　</w:t>
      </w:r>
      <w:r w:rsidRPr="004F5F5F">
        <w:rPr>
          <w:rFonts w:ascii="仿宋" w:eastAsia="仿宋" w:hAnsi="仿宋" w:cs="宋体" w:hint="eastAsia"/>
          <w:b/>
          <w:bCs/>
          <w:color w:val="000000"/>
          <w:kern w:val="0"/>
          <w:sz w:val="23"/>
        </w:rPr>
        <w:t>第四条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PPP</w:t>
      </w:r>
      <w:r w:rsidRPr="004F5F5F">
        <w:rPr>
          <w:rFonts w:ascii="仿宋" w:eastAsia="仿宋" w:hAnsi="仿宋" w:cs="宋体" w:hint="eastAsia"/>
          <w:color w:val="000000"/>
          <w:kern w:val="0"/>
          <w:sz w:val="23"/>
          <w:szCs w:val="23"/>
        </w:rPr>
        <w:t>项目采购方式包括公开招标、邀请招标、竞争性谈判、竞争性磋商和单一来源采购。项目实施机构应当根据PPP项目的采购需求特点，依法选择适当的采购方式。公开招标主要适用于采购需求中核心边界条件和技术经济参数明确、完整、符合国家法律法规及政府采购政策，且采购过程中不作更改的项目。</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第五条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PPP</w:t>
      </w:r>
      <w:r w:rsidRPr="004F5F5F">
        <w:rPr>
          <w:rFonts w:ascii="仿宋" w:eastAsia="仿宋" w:hAnsi="仿宋" w:cs="宋体" w:hint="eastAsia"/>
          <w:color w:val="000000"/>
          <w:kern w:val="0"/>
          <w:sz w:val="23"/>
          <w:szCs w:val="23"/>
        </w:rPr>
        <w:t>项目采购应当实行资格预审。项目实施机构应当根据项目需要准备资格预审文件，发布资格预审公告，邀请社会资本和与其合作的金融机构参与资格预审，验证项目能否获得社会资本响应和实现充分竞争。</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第六条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资格预审公告应当在省级以上人民政府财政部门指定的政府采购信息发布媒体上发布。资格预审合格的社会资本在签订PPP项目合同</w:t>
      </w:r>
      <w:proofErr w:type="gramStart"/>
      <w:r w:rsidRPr="004F5F5F">
        <w:rPr>
          <w:rFonts w:ascii="仿宋" w:eastAsia="仿宋" w:hAnsi="仿宋" w:cs="宋体" w:hint="eastAsia"/>
          <w:color w:val="000000"/>
          <w:kern w:val="0"/>
          <w:sz w:val="23"/>
          <w:szCs w:val="23"/>
        </w:rPr>
        <w:t>前资格</w:t>
      </w:r>
      <w:proofErr w:type="gramEnd"/>
      <w:r w:rsidRPr="004F5F5F">
        <w:rPr>
          <w:rFonts w:ascii="仿宋" w:eastAsia="仿宋" w:hAnsi="仿宋" w:cs="宋体" w:hint="eastAsia"/>
          <w:color w:val="000000"/>
          <w:kern w:val="0"/>
          <w:sz w:val="23"/>
          <w:szCs w:val="23"/>
        </w:rPr>
        <w:t>发生变化的，应当通知项目实施机构。</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资格预审公告应当包括项目授权主体、项目实施机构和项目名称、采购需求、对社会资本的资格要求、是否允许联合体参与采购活动、是否限定参与竞争的合格社会资本的数量及限定的方法和标准、以及社会资本提交资格预审申请文件的时间和地点。提交资格预审申请文件的时间自公告发布之日起不得少于15个工作日。</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第七条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项目实施机构、采购代理机构应当成立评审小组，负责PPP项目采购的资格预审和评审工作。评审小组由项目实施机构代表和评审专家共5人以上单数组成，其中评审专家人数不得少于评审小组成员总数的2/3。评审专家可以由项目实施机构自行选定，但评审专家中至少应当包含1名财务专家和1名法律专家。项目实施机构代表不得以评审专家身份参加项目的评审。</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第八条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项目有3家以上社会资本通过资格预审的，项目实施机构可以继续开展采购文件准备工作；项目通过资格预审的社会资本不足3家的，项目实施机构应当在调整资格预审公告内容后重新组织资格预审；项目经重新资格预审后合格社会资本仍不够3家的，可以依法变更采购方式。</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资格预审结果应当告知所有参与资格预审的社会资本，并</w:t>
      </w:r>
      <w:proofErr w:type="gramStart"/>
      <w:r w:rsidRPr="004F5F5F">
        <w:rPr>
          <w:rFonts w:ascii="仿宋" w:eastAsia="仿宋" w:hAnsi="仿宋" w:cs="宋体" w:hint="eastAsia"/>
          <w:color w:val="000000"/>
          <w:kern w:val="0"/>
          <w:sz w:val="23"/>
          <w:szCs w:val="23"/>
        </w:rPr>
        <w:t>将资格</w:t>
      </w:r>
      <w:proofErr w:type="gramEnd"/>
      <w:r w:rsidRPr="004F5F5F">
        <w:rPr>
          <w:rFonts w:ascii="仿宋" w:eastAsia="仿宋" w:hAnsi="仿宋" w:cs="宋体" w:hint="eastAsia"/>
          <w:color w:val="000000"/>
          <w:kern w:val="0"/>
          <w:sz w:val="23"/>
          <w:szCs w:val="23"/>
        </w:rPr>
        <w:t>预审的评审报告提交财政部门（政府和社会资本合作中心）备案。</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第九条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项目采购文件应当包括采购邀请、竞争者须知（包括密封、签署、盖章要求等）、竞争者应当提供的资格、资信及业绩证明文件、采购方式、政府对项目实施机构的授权、实施方案的批复和项目相关审批文件、采购程序、响应文件编制要求、提交响应文件截止时间、开启时间及地点、保证金交纳数额和形式、评审方法、评审标准、政府采购政策要求、PPP项目合同草案及其他法律文本、采购结果确认谈判</w:t>
      </w:r>
      <w:proofErr w:type="gramStart"/>
      <w:r w:rsidRPr="004F5F5F">
        <w:rPr>
          <w:rFonts w:ascii="仿宋" w:eastAsia="仿宋" w:hAnsi="仿宋" w:cs="宋体" w:hint="eastAsia"/>
          <w:color w:val="000000"/>
          <w:kern w:val="0"/>
          <w:sz w:val="23"/>
          <w:szCs w:val="23"/>
        </w:rPr>
        <w:t>中项目</w:t>
      </w:r>
      <w:proofErr w:type="gramEnd"/>
      <w:r w:rsidRPr="004F5F5F">
        <w:rPr>
          <w:rFonts w:ascii="仿宋" w:eastAsia="仿宋" w:hAnsi="仿宋" w:cs="宋体" w:hint="eastAsia"/>
          <w:color w:val="000000"/>
          <w:kern w:val="0"/>
          <w:sz w:val="23"/>
          <w:szCs w:val="23"/>
        </w:rPr>
        <w:t>合同可变的细节、以及是否允许未参加资格预审的供应商参与竞</w:t>
      </w:r>
      <w:r w:rsidRPr="004F5F5F">
        <w:rPr>
          <w:rFonts w:ascii="仿宋" w:eastAsia="仿宋" w:hAnsi="仿宋" w:cs="宋体" w:hint="eastAsia"/>
          <w:color w:val="000000"/>
          <w:kern w:val="0"/>
          <w:sz w:val="23"/>
          <w:szCs w:val="23"/>
        </w:rPr>
        <w:lastRenderedPageBreak/>
        <w:t>争并进行资格</w:t>
      </w:r>
      <w:proofErr w:type="gramStart"/>
      <w:r w:rsidRPr="004F5F5F">
        <w:rPr>
          <w:rFonts w:ascii="仿宋" w:eastAsia="仿宋" w:hAnsi="仿宋" w:cs="宋体" w:hint="eastAsia"/>
          <w:color w:val="000000"/>
          <w:kern w:val="0"/>
          <w:sz w:val="23"/>
          <w:szCs w:val="23"/>
        </w:rPr>
        <w:t>后审等内容</w:t>
      </w:r>
      <w:proofErr w:type="gramEnd"/>
      <w:r w:rsidRPr="004F5F5F">
        <w:rPr>
          <w:rFonts w:ascii="仿宋" w:eastAsia="仿宋" w:hAnsi="仿宋" w:cs="宋体" w:hint="eastAsia"/>
          <w:color w:val="000000"/>
          <w:kern w:val="0"/>
          <w:sz w:val="23"/>
          <w:szCs w:val="23"/>
        </w:rPr>
        <w:t>。项目采购文件中还应当明确项目合同必须报请本级人民政府审核同意，在获得同意</w:t>
      </w:r>
      <w:proofErr w:type="gramStart"/>
      <w:r w:rsidRPr="004F5F5F">
        <w:rPr>
          <w:rFonts w:ascii="仿宋" w:eastAsia="仿宋" w:hAnsi="仿宋" w:cs="宋体" w:hint="eastAsia"/>
          <w:color w:val="000000"/>
          <w:kern w:val="0"/>
          <w:sz w:val="23"/>
          <w:szCs w:val="23"/>
        </w:rPr>
        <w:t>前项目</w:t>
      </w:r>
      <w:proofErr w:type="gramEnd"/>
      <w:r w:rsidRPr="004F5F5F">
        <w:rPr>
          <w:rFonts w:ascii="仿宋" w:eastAsia="仿宋" w:hAnsi="仿宋" w:cs="宋体" w:hint="eastAsia"/>
          <w:color w:val="000000"/>
          <w:kern w:val="0"/>
          <w:sz w:val="23"/>
          <w:szCs w:val="23"/>
        </w:rPr>
        <w:t>合同不得生效。</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采用竞争性谈判或者竞争性磋商采购方式的，项目采购文件除上款规定的内容外，还应当明确评审小组根据与社会资本谈判情况可能实质性变动的内容，包括采购需求中的技术、服务要求以及项目合同草案条款。</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第十条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项目实施机构应当在资格预审公告、采购公告、采购文件、项目合同中列明采购本国货物和服务、技术引进和转让等政策要求，以及对社会资本参与采购活动和履约保证的担保要求。</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第十一条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项目实施机构应当组织社会资本进行现场考察或者召开采购前答疑会，但不得单独或者分别组织只有一个社会资本参加的现场考察和答疑会。项目实施机构可以视项目的具体情况，组织对符合条件的社会资本的资格条件进行考察核实。</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第十二条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评审小组成员应当按照客观、公正、审慎的原则，根据资格预审公告和采购文件规定的程序、方法和标准进行资格预审和独立评审。已进行资格预审的，评审小组在评审阶段可以不再对社会资本进行资格审查。允许进行资格后审的，由评审小组在响应文件评审环节对社会资本进行资格审查。</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评审小组成员应当在资格预审报告和评审报告上签字，对自己的评审意见承担法律责任。对资格预审报告或者评审报告有异议的，应当在报告上签署不同意见，并说明理由，否则视为同意资格预审报告和评审报告。</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评审小组发现采购文件内容违反国家有关强制性规定的，应当停止评审并向项目实施机构说明情况。</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第十三条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评审专家应当遵守评审工作纪律，不得泄露评审情况和评审中获悉的国家秘密、商业秘密。</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评审小组在评审过程中发现社会资本有行贿、提供虚假材料或者串通等违法行为的，应当及时向财政部门报告。</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评审专家在评审过程中受到非法干涉的，应当及时向财政、监察等部门举报。</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第十四条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PPP项目采购评审结束后，项目实施机构应当成立专门的采购结果确认谈判工作组，负责采购结果确认前的谈判和最终的采购结果确认工作。</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lastRenderedPageBreak/>
        <w:br/>
        <w:t xml:space="preserve">　　采购结果确认谈判工作组成员及数量由项目实施机构确定，但应当至少包括财政预算管理部门、行业主管部门代表，以及财务、法律等方面的专家。涉及价格管理、环境保护的PPP项目，谈判工作组还应当包括价格管理、环境保护行政执法机关代表。评审小组成员可以作为采购结果确认谈判工作组成员参与采购结果确认谈判。</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第十五条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采购结果确认谈判工作组应当按照评审报告推荐的候选社会资本排名，依次与候选社会资本及与其合作的金融机构就项目合同中可变的细节问题进行项目合同签署前的确认谈判，率先达成一致的候选社会资本即为预中标、成交社会资本。</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第十六条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确认谈判不得涉及项目合同中不可谈判的核心条款，不得与排序在前但已终止谈判的社会资本进行重复谈判。</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第十七条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项目实施机构应当在预中标、成交社会资本确定后10个工作日内，与预中标、成交社会资本签署确认谈判备忘录，并将预中标、成交结果和根据采购文件、响应文件及有关补遗文件和确认谈判备忘录拟定的项目合同文本在省级以上人民政府财政部门指定的政府采购信息发布媒体上进行公示，公示期不得少于5个工作日。项目合同文本应当将预中标、成交社会资本响应文件中的重要承诺和技术文件等作为附件。项目合同文本涉及国家秘密、商业秘密的内容可以不公示。</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第十八条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项目实施机构应当在公示期满无异议后2个工作日内，将中标、成交结果在省级以上人民政府财政部门指定的政府采购信息发布媒体上进行公告，同时发出中标、成交通知书。</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中标、成交结果公告内容应当包括：项目实施机构和采购代理机构的名称、地址和联系方式；项目名称和项目编号；中标或者成交社会资本的名称、地址、法人代表；中标或者成交标的名称、主要中标或者成交条件（包括但不限于合作期限、服务要求、项目概算、回报机制）等；评审小组和采购结果确认谈判工作组成员名单。</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第十九条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项目实施机构应当在中标、成交通知书发出后30日内，与中标、成交社会资本签订经本级人民政府审核同意的PPP项目合同。</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需要为PPP项目设立专门项目公司的，待项目公司成立后，由项目公司与项目实施机构重新签署PPP项目合同，或者签署关于继承PPP项目合同的补充合同。</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lastRenderedPageBreak/>
        <w:t xml:space="preserve">　　</w:t>
      </w:r>
      <w:r w:rsidRPr="004F5F5F">
        <w:rPr>
          <w:rFonts w:ascii="仿宋" w:eastAsia="仿宋" w:hAnsi="仿宋" w:cs="宋体" w:hint="eastAsia"/>
          <w:b/>
          <w:bCs/>
          <w:color w:val="000000"/>
          <w:kern w:val="0"/>
          <w:sz w:val="23"/>
        </w:rPr>
        <w:t>第二十条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项目实施机构应当在PPP项目合同签订之日起2个工作日内，将PPP项目合同在省级以上人民政府财政部门指定的政府采购信息发布媒体上公告，但PPP项目合同中涉及国家秘密、商业秘密的内容除外。</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第二十一条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项目实施机构应当在采购文件中要求社会资本交纳参加采购活动的保证金和履约保证金。社会资本应当以支票、汇票、本票或者金融机构、担保机构出具的保函等非现金形式交纳保证金。参加采购活动的保证金数额不得超过项目预算金额的2%。履约保证金的数额不得超过PPP项目初始投资总额或者资产评估值的10%，无固定资产投资或者投资额不大的服务型PPP项目，履约保证金的数额不得超过平均6个月服务收入额。</w:t>
      </w:r>
    </w:p>
    <w:p w:rsidR="004F5F5F" w:rsidRPr="004F5F5F" w:rsidRDefault="004F5F5F" w:rsidP="004F5F5F">
      <w:pPr>
        <w:widowControl/>
        <w:spacing w:before="100" w:beforeAutospacing="1" w:after="100" w:afterAutospacing="1" w:line="360" w:lineRule="atLeast"/>
        <w:jc w:val="center"/>
        <w:rPr>
          <w:rFonts w:ascii="仿宋" w:eastAsia="仿宋" w:hAnsi="仿宋" w:cs="宋体" w:hint="eastAsia"/>
          <w:color w:val="000000"/>
          <w:kern w:val="0"/>
          <w:sz w:val="23"/>
          <w:szCs w:val="23"/>
        </w:rPr>
      </w:pPr>
      <w:r w:rsidRPr="004F5F5F">
        <w:rPr>
          <w:rFonts w:ascii="仿宋" w:eastAsia="仿宋" w:hAnsi="仿宋" w:cs="宋体" w:hint="eastAsia"/>
          <w:b/>
          <w:bCs/>
          <w:color w:val="000000"/>
          <w:kern w:val="0"/>
          <w:sz w:val="23"/>
        </w:rPr>
        <w:t>第三章</w:t>
      </w:r>
      <w:r w:rsidRPr="004F5F5F">
        <w:rPr>
          <w:rFonts w:ascii="宋体" w:eastAsia="宋体" w:hAnsi="宋体" w:cs="宋体" w:hint="eastAsia"/>
          <w:b/>
          <w:bCs/>
          <w:color w:val="000000"/>
          <w:kern w:val="0"/>
          <w:sz w:val="23"/>
        </w:rPr>
        <w:t> </w:t>
      </w:r>
      <w:r w:rsidRPr="004F5F5F">
        <w:rPr>
          <w:rFonts w:ascii="仿宋" w:eastAsia="仿宋" w:hAnsi="仿宋" w:cs="仿宋" w:hint="eastAsia"/>
          <w:b/>
          <w:bCs/>
          <w:color w:val="000000"/>
          <w:kern w:val="0"/>
          <w:sz w:val="23"/>
        </w:rPr>
        <w:t xml:space="preserve"> </w:t>
      </w:r>
      <w:r w:rsidRPr="004F5F5F">
        <w:rPr>
          <w:rFonts w:ascii="仿宋" w:eastAsia="仿宋" w:hAnsi="仿宋" w:cs="宋体" w:hint="eastAsia"/>
          <w:b/>
          <w:bCs/>
          <w:color w:val="000000"/>
          <w:kern w:val="0"/>
          <w:sz w:val="23"/>
        </w:rPr>
        <w:t>争议处理和监督检查</w:t>
      </w:r>
    </w:p>
    <w:p w:rsidR="004F5F5F" w:rsidRPr="004F5F5F" w:rsidRDefault="004F5F5F" w:rsidP="004F5F5F">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F5F5F">
        <w:rPr>
          <w:rFonts w:ascii="仿宋" w:eastAsia="仿宋" w:hAnsi="仿宋" w:cs="宋体" w:hint="eastAsia"/>
          <w:color w:val="000000"/>
          <w:kern w:val="0"/>
          <w:sz w:val="23"/>
          <w:szCs w:val="23"/>
        </w:rPr>
        <w:t xml:space="preserve">　　</w:t>
      </w:r>
      <w:r w:rsidRPr="004F5F5F">
        <w:rPr>
          <w:rFonts w:ascii="仿宋" w:eastAsia="仿宋" w:hAnsi="仿宋" w:cs="宋体" w:hint="eastAsia"/>
          <w:b/>
          <w:bCs/>
          <w:color w:val="000000"/>
          <w:kern w:val="0"/>
          <w:sz w:val="23"/>
        </w:rPr>
        <w:t>第二十二条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参加PPP项目采购活动的社会资本对采购活动的询问、质疑和投诉，依照有关政府采购法律制度规定执行。</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项目实施机构和中标、成交社会资本在PPP项目合同履行中发生争议且无法协商一致的，可以依法申请仲裁或者提起民事诉讼。</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第二十三条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各级人民政府财政部门应当加强对PPP项目采购活动的监督检查，依法处理采购活动中的违法违规行为。</w:t>
      </w:r>
      <w:r w:rsidRPr="004F5F5F">
        <w:rPr>
          <w:rFonts w:ascii="仿宋" w:eastAsia="仿宋" w:hAnsi="仿宋" w:cs="宋体" w:hint="eastAsia"/>
          <w:color w:val="000000"/>
          <w:kern w:val="0"/>
          <w:sz w:val="23"/>
          <w:szCs w:val="23"/>
        </w:rPr>
        <w:br/>
      </w:r>
      <w:r w:rsidRPr="004F5F5F">
        <w:rPr>
          <w:rFonts w:ascii="仿宋" w:eastAsia="仿宋" w:hAnsi="仿宋" w:cs="宋体" w:hint="eastAsia"/>
          <w:color w:val="000000"/>
          <w:kern w:val="0"/>
          <w:sz w:val="23"/>
          <w:szCs w:val="23"/>
        </w:rPr>
        <w:br/>
        <w:t xml:space="preserve">　　</w:t>
      </w:r>
      <w:r w:rsidRPr="004F5F5F">
        <w:rPr>
          <w:rFonts w:ascii="仿宋" w:eastAsia="仿宋" w:hAnsi="仿宋" w:cs="宋体" w:hint="eastAsia"/>
          <w:b/>
          <w:bCs/>
          <w:color w:val="000000"/>
          <w:kern w:val="0"/>
          <w:sz w:val="23"/>
        </w:rPr>
        <w:t>第二十四条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PPP</w:t>
      </w:r>
      <w:r w:rsidRPr="004F5F5F">
        <w:rPr>
          <w:rFonts w:ascii="仿宋" w:eastAsia="仿宋" w:hAnsi="仿宋" w:cs="宋体" w:hint="eastAsia"/>
          <w:color w:val="000000"/>
          <w:kern w:val="0"/>
          <w:sz w:val="23"/>
          <w:szCs w:val="23"/>
        </w:rPr>
        <w:t>项目采购有关单位和人员在采购活动中出现违法违规行为的，依照政府采购法及有关法律法规追究法律责任。</w:t>
      </w:r>
    </w:p>
    <w:p w:rsidR="004F5F5F" w:rsidRPr="004F5F5F" w:rsidRDefault="004F5F5F" w:rsidP="004F5F5F">
      <w:pPr>
        <w:widowControl/>
        <w:spacing w:before="100" w:beforeAutospacing="1" w:after="100" w:afterAutospacing="1" w:line="360" w:lineRule="atLeast"/>
        <w:jc w:val="center"/>
        <w:rPr>
          <w:rFonts w:ascii="仿宋" w:eastAsia="仿宋" w:hAnsi="仿宋" w:cs="宋体" w:hint="eastAsia"/>
          <w:color w:val="000000"/>
          <w:kern w:val="0"/>
          <w:sz w:val="23"/>
          <w:szCs w:val="23"/>
        </w:rPr>
      </w:pPr>
      <w:r w:rsidRPr="004F5F5F">
        <w:rPr>
          <w:rFonts w:ascii="仿宋" w:eastAsia="仿宋" w:hAnsi="仿宋" w:cs="宋体" w:hint="eastAsia"/>
          <w:b/>
          <w:bCs/>
          <w:color w:val="000000"/>
          <w:kern w:val="0"/>
          <w:sz w:val="23"/>
        </w:rPr>
        <w:t>第四章</w:t>
      </w:r>
      <w:r w:rsidRPr="004F5F5F">
        <w:rPr>
          <w:rFonts w:ascii="宋体" w:eastAsia="宋体" w:hAnsi="宋体" w:cs="宋体" w:hint="eastAsia"/>
          <w:b/>
          <w:bCs/>
          <w:color w:val="000000"/>
          <w:kern w:val="0"/>
          <w:sz w:val="23"/>
        </w:rPr>
        <w:t> </w:t>
      </w:r>
      <w:r w:rsidRPr="004F5F5F">
        <w:rPr>
          <w:rFonts w:ascii="仿宋" w:eastAsia="仿宋" w:hAnsi="仿宋" w:cs="仿宋" w:hint="eastAsia"/>
          <w:b/>
          <w:bCs/>
          <w:color w:val="000000"/>
          <w:kern w:val="0"/>
          <w:sz w:val="23"/>
        </w:rPr>
        <w:t xml:space="preserve"> </w:t>
      </w:r>
      <w:r w:rsidRPr="004F5F5F">
        <w:rPr>
          <w:rFonts w:ascii="仿宋" w:eastAsia="仿宋" w:hAnsi="仿宋" w:cs="宋体" w:hint="eastAsia"/>
          <w:b/>
          <w:bCs/>
          <w:color w:val="000000"/>
          <w:kern w:val="0"/>
          <w:sz w:val="23"/>
        </w:rPr>
        <w:t>附则</w:t>
      </w:r>
    </w:p>
    <w:p w:rsidR="004F5F5F" w:rsidRPr="004F5F5F" w:rsidRDefault="004F5F5F" w:rsidP="004F5F5F">
      <w:pPr>
        <w:widowControl/>
        <w:spacing w:before="100" w:beforeAutospacing="1" w:afterAutospacing="1" w:line="360" w:lineRule="atLeast"/>
        <w:jc w:val="left"/>
        <w:rPr>
          <w:rFonts w:ascii="仿宋" w:eastAsia="仿宋" w:hAnsi="仿宋" w:cs="宋体" w:hint="eastAsia"/>
          <w:color w:val="000000"/>
          <w:kern w:val="0"/>
          <w:sz w:val="23"/>
          <w:szCs w:val="23"/>
        </w:rPr>
      </w:pPr>
      <w:r w:rsidRPr="004F5F5F">
        <w:rPr>
          <w:rFonts w:ascii="仿宋" w:eastAsia="仿宋" w:hAnsi="仿宋" w:cs="宋体" w:hint="eastAsia"/>
          <w:color w:val="000000"/>
          <w:kern w:val="0"/>
          <w:sz w:val="23"/>
          <w:szCs w:val="23"/>
        </w:rPr>
        <w:t xml:space="preserve">　　</w:t>
      </w:r>
      <w:r w:rsidRPr="004F5F5F">
        <w:rPr>
          <w:rFonts w:ascii="仿宋" w:eastAsia="仿宋" w:hAnsi="仿宋" w:cs="宋体" w:hint="eastAsia"/>
          <w:b/>
          <w:bCs/>
          <w:color w:val="000000"/>
          <w:kern w:val="0"/>
          <w:sz w:val="23"/>
        </w:rPr>
        <w:t>第二十五条</w:t>
      </w:r>
      <w:r w:rsidRPr="004F5F5F">
        <w:rPr>
          <w:rFonts w:ascii="宋体" w:eastAsia="宋体" w:hAnsi="宋体" w:cs="宋体" w:hint="eastAsia"/>
          <w:color w:val="000000"/>
          <w:kern w:val="0"/>
          <w:sz w:val="23"/>
          <w:szCs w:val="23"/>
        </w:rPr>
        <w:t> </w:t>
      </w:r>
      <w:r w:rsidRPr="004F5F5F">
        <w:rPr>
          <w:rFonts w:ascii="仿宋" w:eastAsia="仿宋" w:hAnsi="仿宋" w:cs="仿宋" w:hint="eastAsia"/>
          <w:color w:val="000000"/>
          <w:kern w:val="0"/>
          <w:sz w:val="23"/>
          <w:szCs w:val="23"/>
        </w:rPr>
        <w:t xml:space="preserve"> </w:t>
      </w:r>
      <w:r w:rsidRPr="004F5F5F">
        <w:rPr>
          <w:rFonts w:ascii="仿宋" w:eastAsia="仿宋" w:hAnsi="仿宋" w:cs="宋体" w:hint="eastAsia"/>
          <w:color w:val="000000"/>
          <w:kern w:val="0"/>
          <w:sz w:val="23"/>
          <w:szCs w:val="23"/>
        </w:rPr>
        <w:t>本办法自发布之日起施行。</w:t>
      </w:r>
    </w:p>
    <w:p w:rsidR="00000000" w:rsidRPr="004F5F5F" w:rsidRDefault="004F5F5F"/>
    <w:sectPr w:rsidR="00000000" w:rsidRPr="004F5F5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F5F" w:rsidRDefault="004F5F5F" w:rsidP="004F5F5F">
      <w:r>
        <w:separator/>
      </w:r>
    </w:p>
  </w:endnote>
  <w:endnote w:type="continuationSeparator" w:id="1">
    <w:p w:rsidR="004F5F5F" w:rsidRDefault="004F5F5F" w:rsidP="004F5F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858313"/>
      <w:docPartObj>
        <w:docPartGallery w:val="Page Numbers (Bottom of Page)"/>
        <w:docPartUnique/>
      </w:docPartObj>
    </w:sdtPr>
    <w:sdtContent>
      <w:p w:rsidR="004F5F5F" w:rsidRDefault="004F5F5F">
        <w:pPr>
          <w:pStyle w:val="a4"/>
          <w:jc w:val="center"/>
        </w:pPr>
        <w:fldSimple w:instr=" PAGE   \* MERGEFORMAT ">
          <w:r w:rsidRPr="004F5F5F">
            <w:rPr>
              <w:noProof/>
              <w:lang w:val="zh-CN"/>
            </w:rPr>
            <w:t>1</w:t>
          </w:r>
        </w:fldSimple>
      </w:p>
    </w:sdtContent>
  </w:sdt>
  <w:p w:rsidR="004F5F5F" w:rsidRDefault="004F5F5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F5F" w:rsidRDefault="004F5F5F" w:rsidP="004F5F5F">
      <w:r>
        <w:separator/>
      </w:r>
    </w:p>
  </w:footnote>
  <w:footnote w:type="continuationSeparator" w:id="1">
    <w:p w:rsidR="004F5F5F" w:rsidRDefault="004F5F5F" w:rsidP="004F5F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5F5F"/>
    <w:rsid w:val="004F5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5F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5F5F"/>
    <w:rPr>
      <w:sz w:val="18"/>
      <w:szCs w:val="18"/>
    </w:rPr>
  </w:style>
  <w:style w:type="paragraph" w:styleId="a4">
    <w:name w:val="footer"/>
    <w:basedOn w:val="a"/>
    <w:link w:val="Char0"/>
    <w:uiPriority w:val="99"/>
    <w:unhideWhenUsed/>
    <w:rsid w:val="004F5F5F"/>
    <w:pPr>
      <w:tabs>
        <w:tab w:val="center" w:pos="4153"/>
        <w:tab w:val="right" w:pos="8306"/>
      </w:tabs>
      <w:snapToGrid w:val="0"/>
      <w:jc w:val="left"/>
    </w:pPr>
    <w:rPr>
      <w:sz w:val="18"/>
      <w:szCs w:val="18"/>
    </w:rPr>
  </w:style>
  <w:style w:type="character" w:customStyle="1" w:styleId="Char0">
    <w:name w:val="页脚 Char"/>
    <w:basedOn w:val="a0"/>
    <w:link w:val="a4"/>
    <w:uiPriority w:val="99"/>
    <w:rsid w:val="004F5F5F"/>
    <w:rPr>
      <w:sz w:val="18"/>
      <w:szCs w:val="18"/>
    </w:rPr>
  </w:style>
  <w:style w:type="character" w:styleId="a5">
    <w:name w:val="Hyperlink"/>
    <w:basedOn w:val="a0"/>
    <w:uiPriority w:val="99"/>
    <w:semiHidden/>
    <w:unhideWhenUsed/>
    <w:rsid w:val="004F5F5F"/>
    <w:rPr>
      <w:color w:val="0000FF"/>
      <w:u w:val="single"/>
    </w:rPr>
  </w:style>
  <w:style w:type="character" w:styleId="a6">
    <w:name w:val="Strong"/>
    <w:basedOn w:val="a0"/>
    <w:uiPriority w:val="22"/>
    <w:qFormat/>
    <w:rsid w:val="004F5F5F"/>
    <w:rPr>
      <w:b/>
      <w:bCs/>
    </w:rPr>
  </w:style>
  <w:style w:type="paragraph" w:styleId="a7">
    <w:name w:val="Normal (Web)"/>
    <w:basedOn w:val="a"/>
    <w:uiPriority w:val="99"/>
    <w:semiHidden/>
    <w:unhideWhenUsed/>
    <w:rsid w:val="004F5F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8739241">
      <w:bodyDiv w:val="1"/>
      <w:marLeft w:val="0"/>
      <w:marRight w:val="0"/>
      <w:marTop w:val="0"/>
      <w:marBottom w:val="0"/>
      <w:divBdr>
        <w:top w:val="none" w:sz="0" w:space="0" w:color="auto"/>
        <w:left w:val="none" w:sz="0" w:space="0" w:color="auto"/>
        <w:bottom w:val="none" w:sz="0" w:space="0" w:color="auto"/>
        <w:right w:val="none" w:sz="0" w:space="0" w:color="auto"/>
      </w:divBdr>
      <w:divsChild>
        <w:div w:id="1267231729">
          <w:marLeft w:val="0"/>
          <w:marRight w:val="0"/>
          <w:marTop w:val="0"/>
          <w:marBottom w:val="0"/>
          <w:divBdr>
            <w:top w:val="none" w:sz="0" w:space="0" w:color="auto"/>
            <w:left w:val="none" w:sz="0" w:space="0" w:color="auto"/>
            <w:bottom w:val="none" w:sz="0" w:space="0" w:color="auto"/>
            <w:right w:val="none" w:sz="0" w:space="0" w:color="auto"/>
          </w:divBdr>
          <w:divsChild>
            <w:div w:id="1656373151">
              <w:marLeft w:val="0"/>
              <w:marRight w:val="0"/>
              <w:marTop w:val="0"/>
              <w:marBottom w:val="0"/>
              <w:divBdr>
                <w:top w:val="none" w:sz="0" w:space="0" w:color="auto"/>
                <w:left w:val="none" w:sz="0" w:space="0" w:color="auto"/>
                <w:bottom w:val="none" w:sz="0" w:space="0" w:color="auto"/>
                <w:right w:val="none" w:sz="0" w:space="0" w:color="auto"/>
              </w:divBdr>
              <w:divsChild>
                <w:div w:id="1955945281">
                  <w:marLeft w:val="0"/>
                  <w:marRight w:val="0"/>
                  <w:marTop w:val="100"/>
                  <w:marBottom w:val="100"/>
                  <w:divBdr>
                    <w:top w:val="none" w:sz="0" w:space="0" w:color="auto"/>
                    <w:left w:val="none" w:sz="0" w:space="0" w:color="auto"/>
                    <w:bottom w:val="none" w:sz="0" w:space="0" w:color="auto"/>
                    <w:right w:val="none" w:sz="0" w:space="0" w:color="auto"/>
                  </w:divBdr>
                  <w:divsChild>
                    <w:div w:id="162743111">
                      <w:marLeft w:val="0"/>
                      <w:marRight w:val="0"/>
                      <w:marTop w:val="0"/>
                      <w:marBottom w:val="0"/>
                      <w:divBdr>
                        <w:top w:val="none" w:sz="0" w:space="0" w:color="auto"/>
                        <w:left w:val="none" w:sz="0" w:space="0" w:color="auto"/>
                        <w:bottom w:val="none" w:sz="0" w:space="0" w:color="auto"/>
                        <w:right w:val="none" w:sz="0" w:space="0" w:color="auto"/>
                      </w:divBdr>
                    </w:div>
                    <w:div w:id="544676883">
                      <w:marLeft w:val="0"/>
                      <w:marRight w:val="0"/>
                      <w:marTop w:val="100"/>
                      <w:marBottom w:val="100"/>
                      <w:divBdr>
                        <w:top w:val="single" w:sz="12" w:space="24" w:color="FF0000"/>
                        <w:left w:val="none" w:sz="0" w:space="0" w:color="auto"/>
                        <w:bottom w:val="none" w:sz="0" w:space="0" w:color="auto"/>
                        <w:right w:val="none" w:sz="0" w:space="0" w:color="auto"/>
                      </w:divBdr>
                    </w:div>
                    <w:div w:id="1984315299">
                      <w:marLeft w:val="0"/>
                      <w:marRight w:val="0"/>
                      <w:marTop w:val="0"/>
                      <w:marBottom w:val="0"/>
                      <w:divBdr>
                        <w:top w:val="none" w:sz="0" w:space="0" w:color="auto"/>
                        <w:left w:val="none" w:sz="0" w:space="0" w:color="auto"/>
                        <w:bottom w:val="none" w:sz="0" w:space="0" w:color="auto"/>
                        <w:right w:val="none" w:sz="0" w:space="0" w:color="auto"/>
                      </w:divBdr>
                      <w:divsChild>
                        <w:div w:id="6011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ks.mof.gov.cn/zhengfuxinxi/guizhangzhidu/201501/P020150120625226418254.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lenovo00</dc:creator>
  <cp:keywords/>
  <dc:description/>
  <cp:lastModifiedBy>lenovo00</cp:lastModifiedBy>
  <cp:revision>2</cp:revision>
  <dcterms:created xsi:type="dcterms:W3CDTF">2017-09-18T12:02:00Z</dcterms:created>
  <dcterms:modified xsi:type="dcterms:W3CDTF">2017-09-18T12:02:00Z</dcterms:modified>
</cp:coreProperties>
</file>