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68" w:lineRule="atLeast"/>
        <w:ind w:left="0" w:right="0" w:firstLine="0"/>
        <w:jc w:val="center"/>
        <w:rPr>
          <w:rStyle w:val="5"/>
          <w:rFonts w:hint="default" w:ascii="sans-serif" w:hAnsi="sans-serif" w:eastAsia="sans-serif" w:cs="sans-serif"/>
          <w:i w:val="0"/>
          <w:caps w:val="0"/>
          <w:color w:val="000000"/>
          <w:spacing w:val="0"/>
          <w:sz w:val="27"/>
          <w:szCs w:val="27"/>
        </w:rPr>
      </w:pPr>
      <w:r>
        <w:rPr>
          <w:rStyle w:val="5"/>
          <w:rFonts w:hint="default" w:ascii="sans-serif" w:hAnsi="sans-serif" w:eastAsia="sans-serif" w:cs="sans-serif"/>
          <w:i w:val="0"/>
          <w:caps w:val="0"/>
          <w:color w:val="000000"/>
          <w:spacing w:val="0"/>
          <w:sz w:val="27"/>
          <w:szCs w:val="27"/>
        </w:rPr>
        <w:t>关于印发《青岛市教育局等7部门</w:t>
      </w:r>
    </w:p>
    <w:p>
      <w:pPr>
        <w:pStyle w:val="2"/>
        <w:keepNext w:val="0"/>
        <w:keepLines w:val="0"/>
        <w:widowControl/>
        <w:suppressLineNumbers w:val="0"/>
        <w:spacing w:before="75" w:beforeAutospacing="0" w:after="75" w:afterAutospacing="0" w:line="368" w:lineRule="atLeast"/>
        <w:ind w:left="0" w:right="0" w:firstLine="0"/>
        <w:jc w:val="center"/>
        <w:rPr>
          <w:rFonts w:hint="default" w:ascii="sans-serif" w:hAnsi="sans-serif" w:eastAsia="sans-serif" w:cs="sans-serif"/>
          <w:b w:val="0"/>
          <w:i w:val="0"/>
          <w:caps w:val="0"/>
          <w:color w:val="000000"/>
          <w:spacing w:val="0"/>
          <w:sz w:val="24"/>
          <w:szCs w:val="24"/>
        </w:rPr>
      </w:pPr>
      <w:bookmarkStart w:id="0" w:name="_GoBack"/>
      <w:bookmarkEnd w:id="0"/>
      <w:r>
        <w:rPr>
          <w:rStyle w:val="5"/>
          <w:rFonts w:hint="default" w:ascii="sans-serif" w:hAnsi="sans-serif" w:eastAsia="sans-serif" w:cs="sans-serif"/>
          <w:i w:val="0"/>
          <w:caps w:val="0"/>
          <w:color w:val="000000"/>
          <w:spacing w:val="0"/>
          <w:sz w:val="27"/>
          <w:szCs w:val="27"/>
        </w:rPr>
        <w:t>关于加快推进学习型社会建设的若干措施》的通知</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青教通字〔2016〕8号</w:t>
      </w:r>
    </w:p>
    <w:p>
      <w:pPr>
        <w:pStyle w:val="2"/>
        <w:keepNext w:val="0"/>
        <w:keepLines w:val="0"/>
        <w:widowControl/>
        <w:suppressLineNumbers w:val="0"/>
        <w:spacing w:before="75" w:beforeAutospacing="0" w:after="75" w:afterAutospacing="0" w:line="368" w:lineRule="atLeast"/>
        <w:ind w:left="0" w:right="0" w:firstLine="0"/>
        <w:jc w:val="left"/>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各区、市教育（体）局、文明办、发改委、民政局、财政局、人社局、文广新局、广播电视大学:</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现将市教育局等7部门联合制定的《关于加快推进学习型社会建设的若干措施》印发给你们，请认真贯彻执行。</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市教育局 市文明办 市发改委</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市民政局 市财政局 市人社局</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市文广新局</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2016年1月28日</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b w:val="0"/>
          <w:i w:val="0"/>
          <w:caps w:val="0"/>
          <w:color w:val="000000"/>
          <w:spacing w:val="0"/>
          <w:sz w:val="24"/>
          <w:szCs w:val="24"/>
        </w:rPr>
      </w:pPr>
      <w:r>
        <w:rPr>
          <w:rStyle w:val="5"/>
          <w:rFonts w:hint="default" w:ascii="sans-serif" w:hAnsi="sans-serif" w:eastAsia="sans-serif" w:cs="sans-serif"/>
          <w:i w:val="0"/>
          <w:caps w:val="0"/>
          <w:color w:val="000000"/>
          <w:spacing w:val="0"/>
          <w:sz w:val="30"/>
          <w:szCs w:val="30"/>
        </w:rPr>
        <w:t>青岛市教育局等7部门关于加快推进学习型社会建设的若干措施</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为深入贯彻《教育部等七部门关于推进学习型城市建设的意见》(教职成〔2014〕10号)、《山东省教育厅等7部门关于加快推进学习型城市建设的实施意见》(鲁教民发〔2015〕1号)，结合我市实际，现就推进全市学习型社会建设制定以下措施。</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一、建立完善领导管理体制</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区市两级分别建立由政府主导，教育牵头，文明办、发改委、民政局、财政局、人社局、文广新局、广播电视大学等部门和单位参加的创建学习型社会与终身教育促进委员会，在各级教育行政部门单设工作机构和专职人员；利用市、区市两级广播电视大学等社区教育基地成立学习型社会建设与终身教育促进指导工作办公室。（责任部门：市教育局、市文明办、市发改委、市民政局、市财政局、市人社局、市文广新局、青岛广播电视大学、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二、明确各部门工作职责</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教育部门牵头制定构建学习型社会和终身教育体系法规、政策、规划和制度，统筹学校教育资源服务于学习型社会建设。精神文明建设部门要将学习型社会建设与本地区精神文明建设工作相结合，着力提升社会道德水平。发展改革部门要将学习型社会建设纳入相关发展规划，明确相应阶段性目标。民政部门要将学习型社会建设与社区建设相结合，把社区教育工作纳入社区服务体系建设规划，提高居民能力素质，促进社会和谐。财政部门要统筹安排经费支持学习型社会建设。人力资源和社会保障部门要将学习型社会建设与区域人力资源开发利用结合起来，积极开展继续教育和培训活动，不断提升劳动者素质。文化部门要将学习型社会建设同公共文化服务体系建设结合起来，积极探索公共文化资源服务社会的有效途径，不断满足人民群众多样化的精神文化需求。（完成时限：2016年3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Fonts w:hint="default" w:ascii="sans-serif" w:hAnsi="sans-serif" w:eastAsia="sans-serif" w:cs="sans-serif"/>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三、推进终身教育促进条例立法工作</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开展《青岛市终身教育促进条例》立法调研，加快地方立法进程，为创建学习型社会提供法制保障。（责任部门：市教育局；完成时限：2018年11月）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Fonts w:hint="default" w:ascii="sans-serif" w:hAnsi="sans-serif" w:eastAsia="sans-serif" w:cs="sans-serif"/>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四、构建社区教育学习服务中枢</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本级依托青岛广播电视大学成立社区大学，区市成立社区学院，街道成立社区教育活动中心，社区成立社区教育学校。四级学习服务中枢主要从事继续教育、家庭教育、早期教育、老年教育等，面向社区居民开展社会主义核心价值观、文化艺术、文明素养、科普知识、法律常识、卫生保健、职业培训、创业指导、科技推广等方面的教育培训和信息服务。（责任部门：市教育局、青岛广播电视大学、各区市；完成时限：2017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Fonts w:hint="default" w:ascii="sans-serif" w:hAnsi="sans-serif" w:eastAsia="sans-serif" w:cs="sans-serif"/>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五、统筹整合各类学习资源</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直有关部门和各区市整合公共文化体育设施的社会教育功能,深入推进图书馆、文化馆、影剧院、博物馆、美术馆、科技馆、纪念馆等公共文化设施向社区居民和大中小学生免费开放。开展丰富多彩的图书信息服务、文化教育、科学普及、文明健身等活动,构建＂十分钟学习圈＂,满足社区居民的学习需求。鼓励机关、企事业单位、社会团体向市民开放学习场所和设施资源。鼓励以政府购买服务的形式，发挥职业、民办教育师资、课程等资源在市民教育培训中的作用。鼓励和引导报纸、杂志、广播、电视、网络等媒体发挥各自优势,向广大市民提供多种形式的公益学习服务。（责任部门：市文明办、市发改委、市民政局、市财政局、市人社局、市文广新局、青岛广播电视大学、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六、完善继续教育体系建设</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依托各社区教育机构,建设新型专业技术人员继续教育基地，因地制宜、因材施教，开展大规模的知识更新为核心的继续教育。鼓励支持行业企业在职工教育培训中发挥主渠道作用，支持企业内设教育培训机构建设。充分发挥学校特别是职业院校在职工教育培训中的服务功能，鼓励社会力量举办各类职业培训。鼓励在职人员通过各种形式和渠道提升学历层次,加大对贫困家庭子女、毕业年度高校毕业生、城乡未继续升学的应届初高中毕业生、农村转移就业劳动者、城镇登记失业人员等弱势群体职业培训的扶持力度。（责任部门：市人社局、市教育局、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七、加快数字化资源平台开发利用</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对接国际远程教育建设和评价标准，建立健全以课程资源库为核心的数字化学习公共服务平台。积极鼓励学校、企事业单位、社会团体等开发、共享各类课程，重点支持开发具有青岛本土特色的社区课程资源。完善青岛市全民学习网，形成＂一网多库＂的网络学习资源体系，提高广大市民在线学习的兴趣和质量。（责任部门：市教育局、青岛广播电视大学、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八、推进终身学习成果积累与转换互认体系建设</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委托青岛社区大学研究制定注册入学、弹性学习制度，推行＂宽进严出＂的开放教育学习模式。建立＂学分银行＂（学分认证中心），推进学历教育课程学分及职业资格证书之间成果积累、转换、互认体系建设。建立健全继续教育与就业准入、岗位聘用、工作考核、职业注册等制度相衔接的成果认定与激励机制。（责任部门：青岛广播电视大学、市人社局、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九、创建各类学习型组织</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依托社会第三方制定各类学习型组织建设标准,建立考核评估机制，全面推进学习型机关、企事业单位、街道、社区、社会团体以及学习型家庭等组织创建活动。（责任部门：市教育局、青岛广播电视大学、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十、加强师资队伍建设</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各区市应配备专职从事社区教育的管理和教师队伍，教师职称评聘应按照国家、省相关规定执行。建立社区内大中院校、科研单位、服务性机构和工商企业等专业人员以及有一技之长离退休人员为主体的兼职师资队伍和志愿者队伍，制定鼓励支持政策，凝聚合力,共同推动学习型社会建设。（责任部门：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十一、加大财政经费投入</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市财政安排经费支持推进学习型社会建设，各区市财政按所在区域常驻人口人均不低于5元的标准统筹安排经费。鼓励以政府购买服务等方式支持各级各类学校和培训机构提供非学历教育服务,推进社区教育基地建设。对企业参与继续教育、老年教育、早期教育与培训活动的，按规定落实税收优惠政策。（责任部门：市财政局、市教育局、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十二、建立评价督导体制</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建立终身学习管理信息系统,研制监测评估指标体系，将学习型社会建设纳入对各区市政府教育督导重要内容,并定期向社会公布结果。各区市应建立健全对各类学习型城区、学习型组织的考核评估机制。（责任部门：市教育局、各区市；完成时限：2016年11月）</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r>
        <w:rPr>
          <w:rStyle w:val="5"/>
          <w:rFonts w:hint="default" w:ascii="sans-serif" w:hAnsi="sans-serif" w:eastAsia="sans-serif" w:cs="sans-serif"/>
          <w:i w:val="0"/>
          <w:caps w:val="0"/>
          <w:color w:val="000000"/>
          <w:spacing w:val="0"/>
          <w:sz w:val="24"/>
          <w:szCs w:val="24"/>
        </w:rPr>
        <w:t>十三、营造良好学习氛围</w:t>
      </w:r>
    </w:p>
    <w:p>
      <w:pPr>
        <w:pStyle w:val="2"/>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每年定期举办全民终身学习活动周，通过读书日、市民大讲堂、社区教育节等活动,广泛进行终身学习活动的组织动员和宣传，广造声势。充分发挥新闻媒体的舆论导向作用, 把推进学习型社会建设作为宣传工作的一项重要内容,营造全社会关心、支持、参与学习型社会建设的浓厚氛围,使终身学习融入公民生活和城市文化,提高社会的文化特色和品位。（责任部门：市教育局、市文广新局、各区市；完成时限：2016年10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B054A"/>
    <w:rsid w:val="0EDB376C"/>
    <w:rsid w:val="7B2B05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2020-11-10T06:38:00Z</dcterms:created>
  <dc:creator>Mac</dc:creator>
  <cp:lastModifiedBy>Mac</cp:lastModifiedBy>
  <dcterms:modified xsi:type="dcterms:W3CDTF">2020-11-10T06:39:13Z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