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300" w:afterAutospacing="0" w:line="240" w:lineRule="atLeast"/>
        <w:ind w:left="300" w:right="300" w:firstLine="0"/>
        <w:jc w:val="center"/>
        <w:textAlignment w:val="auto"/>
        <w:rPr>
          <w:rFonts w:ascii="微软雅黑" w:hAnsi="微软雅黑" w:eastAsia="微软雅黑" w:cs="微软雅黑"/>
          <w:b/>
          <w:i w:val="0"/>
          <w:caps w:val="0"/>
          <w:color w:val="2D4A9E"/>
          <w:spacing w:val="0"/>
          <w:sz w:val="45"/>
          <w:szCs w:val="45"/>
        </w:rPr>
      </w:pPr>
      <w:r>
        <w:rPr>
          <w:rFonts w:hint="eastAsia" w:ascii="微软雅黑" w:hAnsi="微软雅黑" w:eastAsia="微软雅黑" w:cs="微软雅黑"/>
          <w:b/>
          <w:i w:val="0"/>
          <w:caps w:val="0"/>
          <w:color w:val="2D4A9E"/>
          <w:spacing w:val="0"/>
          <w:kern w:val="0"/>
          <w:sz w:val="45"/>
          <w:szCs w:val="45"/>
          <w:bdr w:val="none" w:color="auto" w:sz="0" w:space="0"/>
          <w:lang w:val="en-US" w:eastAsia="zh-CN" w:bidi="ar"/>
        </w:rPr>
        <w:t>《中国共产党纪律处分条例》</w:t>
      </w:r>
    </w:p>
    <w:tbl>
      <w:tblPr>
        <w:tblW w:w="17400" w:type="dxa"/>
        <w:tblCellSpacing w:w="0" w:type="dxa"/>
        <w:tblInd w:w="0" w:type="dxa"/>
        <w:shd w:val="clear"/>
        <w:tblLayout w:type="fixed"/>
        <w:tblCellMar>
          <w:top w:w="0" w:type="dxa"/>
          <w:left w:w="0" w:type="dxa"/>
          <w:bottom w:w="0" w:type="dxa"/>
          <w:right w:w="0" w:type="dxa"/>
        </w:tblCellMar>
      </w:tblPr>
      <w:tblGrid>
        <w:gridCol w:w="17400"/>
      </w:tblGrid>
      <w:tr>
        <w:tblPrEx>
          <w:shd w:val="clear"/>
          <w:tblLayout w:type="fixed"/>
          <w:tblCellMar>
            <w:top w:w="0" w:type="dxa"/>
            <w:left w:w="0" w:type="dxa"/>
            <w:bottom w:w="0" w:type="dxa"/>
            <w:right w:w="0" w:type="dxa"/>
          </w:tblCellMar>
        </w:tblPrEx>
        <w:trPr>
          <w:tblCellSpacing w:w="0" w:type="dxa"/>
        </w:trPr>
        <w:tc>
          <w:tcPr>
            <w:tcW w:w="17400" w:type="dxa"/>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270" w:firstLineChars="100"/>
              <w:jc w:val="both"/>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来源：新华社    发布时间：2018-08-27</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第一编总则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第一章指导思想、原则和适用范围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条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条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条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第四条党的纪律处分工作应当坚持以下原则：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（一）坚持党要管党、全面从严治党。加强对党的各级组织和全体党员的教育、管理和监督，把纪律挺在前面，注重抓早抓小、防微杜渐。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（二）党纪面前一律平等。对违犯党纪的党组织和党员必须严肃、公正执行纪律，党内不允许有任何不受纪律约束的党组织和党员。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（三）实事求是。对党组织和党员违犯党纪的行为，应当以事实为依据，以党章、其他党内法规和国家法律法规为准绳，准确认定违纪性质，区别不同情况，恰当予以处理。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（五）惩前毖后、治病救人。处理违犯党纪的党组织和党员，应当实行惩戒与教育相结合，做到宽严相济。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条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第六条本条例适用于违犯党纪应当受到党纪责任追究的党组织和党员。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第二章违纪与纪律处分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第七条党组织和党员违反党章和其他党内法规，违反国家法律法规，违反党和国家政策，违反社会主义道德，危害党、国家和人民利益的行为，依照规定应当给予纪律处理或者处分的，都必须受到追究。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重点查处党的十八大以来不收敛、不收手，问题线索反映集中、群众反映强烈，政治问题和经济问题交织的腐败案件，违反中央八项规定精神的问题。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第八条对党员的纪律处分种类：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（二）严重警告；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（三）撤销党内职务；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（四）留党察看；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第九条对于违犯党的纪律的党组织，上级党组织应当责令其作出检查或者进行通报批评。对于严重违犯党的纪律、本身又不能纠正的党组织，上一级党的委员会在查明核实后，根据情节严重的程度，可以予以：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（一）改组；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第十条党员受到警告处分一年内、受到严重警告处分一年半内，不得在党内提升职务和向党外组织推荐担任高于其原任职务的党外职务。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对于应当受到撤销党内职务处分，但是本人没有担任党内职务的，应当给予其严重警告处分。同时，在党外组织担任职务的，应当建议党外组织撤销其党外职务。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党员受到撤销党内职务处分，或者依照前款规定受到严重警告处分的，二年内不得在党内担任和向党外组织推荐担任与其原任职务相当或者高于其原任职务的职务。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第十二条留党察看处分，分为留党察看一年、留党察看二年。对于受到留党察看处分一年的党员，期满后仍不符合恢复党员权利条件的，应当延长一年留党察看期限。留党察看期限最长不得超过二年。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第十三条党员受到开除党籍处分，五年内不得重新入党，也不得推荐担任与其原任职务相当或者高于其原任职务的党外职务。另有规定不准重新入党的，依照规定。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第十四条党的各级代表大会的代表受到留党察看以上（含留党察看）处分的，党组织应当终止其代表资格。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第十五条对于受到改组处理的党组织领导机构成员，除应当受到撤销党内职务以上（含撤销党内职务）处分的外，均自然免职。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第三章纪律处分运用规则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第十七条有下列情形之一的，可以从轻或者减轻处分：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（一）主动交代本人应当受到党纪处分的问题的；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（二）在组织核实、立案审查过程中，能够配合核实审查工作，如实说明本人违纪违法事实的；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（三）检举同案人或者其他人应当受到党纪处分或者法律追究的问题，经查证属实的；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（四）主动挽回损失、消除不良影响或者有效阻止危害结果发生的；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（五）主动上交违纪所得的；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（六）有其他立功表现的。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第十八条根据案件的特殊情况，由中央纪委决定或者经省（部）级纪委（不含副省级市纪委）决定并呈报中央纪委批准，对违纪党员也可以在本条例规定的处分幅度以外减轻处分。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第二十条有下列情形之一的，应当从重或者加重处分：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（一）强迫、唆使他人违纪的；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（二）拒不上交或者退赔违纪所得的；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（三）违纪受处分后又因故意违纪应当受到党纪处分的；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（四）违纪受到党纪处分后，又被发现其受处分前的违纪行为应当受到党纪处分的；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（五）本条例另有规定的。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第二十一条从轻处分，是指在本条例规定的违纪行为应当受到的处分幅度以内，给予较轻的处分。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从重处分，是指在本条例规定的违纪行为应当受到的处分幅度以内，给予较重的处分。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第二十二条减轻处分，是指在本条例规定的违纪行为应当受到的处分幅度以外，减轻一档给予处分。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加重处分，是指在本条例规定的违纪行为应当受到的处分幅度以外，加重一档给予处分。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本条例规定的只有开除党籍处分一个档次的违纪行为，不适用第一款减轻处分的规定。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三条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第二十四条一个违纪行为同时触犯本条例两个以上（含两个）条款的，依照处分较重的条款定性处理。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一个条款规定的违纪构成要件全部包含在另一个条款规定的违纪构成要件中，特别规定与一般规定不一致的，适用特别规定。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第二十五条二人以上（含二人）共同故意违纪的，对为首者，从重处分，本条例另有规定的除外；对其他成员，按照其在共同违纪中所起的作用和应负的责任，分别给予处分。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对于经济方面共同违纪的，按照个人所得数额及其所起作用，分别给予处分。对违纪集团的首要分子，按照集团违纪的总数额处分；对其他共同违纪的为首者，情节严重的，按照共同违纪的总数额处分。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教唆他人违纪的，应当按照其在共同违纪中所起的作用追究党纪责任。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第二十六条党组织领导机构集体作出违犯党纪的决定或者实施其他违犯党纪的行为，对具有共同故意的成员，按共同违纪处理；对过失违纪的成员，按照各自在集体违纪中所起的作用和应负的责任分别给予处分。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第四章对违法犯罪党员的纪律处分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第二十七条党组织在纪律审查中发现党员有贪污贿赂、滥用职权、玩忽职守、权力寻租、利益输送、徇私舞弊、浪费国家资财等违反法律涉嫌犯罪行为的，应当给予撤销党内职务、留党察看或者开除党籍处分。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第二十八条党组织在纪律审查中发现党员有刑法规定的行为，虽不构成犯罪但须追究党纪责任的，或者有其他违法行为，损害党、国家和人民利益的，应当视具体情节给予警告直至开除党籍处分。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第二十九条党组织在纪律审查中发现党员严重违纪涉嫌违法犯罪的，原则上先作出党纪处分决定，并按照规定给予政务处分后，再移送有关国家机关依法处理。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第三十条党员被依法留置、逮捕的，党组织应当按照管理权限中止其表决权、选举权和被选举权等党员权利。根据监察机关、司法机关处理结果，可以恢复其党员权利的，应当及时予以恢复。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第三十一条党员犯罪情节轻微，人民检察院依法作出不起诉决定的，或者人民法院依法作出有罪判决并免予刑事处罚的，应当给予撤销党内职务、留党察看或者开除党籍处分。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党员犯罪，被单处罚金的，依照前款规定处理。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第三十二条党员犯罪，有下列情形之一的，应当给予开除党籍处分：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（一）因故意犯罪被依法判处刑法规定的主刑（含宣告缓刑）的；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（二）被单处或者附加剥夺政治权利的；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（三）因过失犯罪，被依法判处三年以上（不含三年）有期徒刑的。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因过失犯罪被判处三年以下（含三年）有期徒刑或者被判处管制、拘役的，一般应当开除党籍。对于个别可以不开除党籍的，应当对照处分党员批准权限的规定，报请再上一级党组织批准。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第三十三条党员依法受到刑事责任追究的，党组织应当根据司法机关的生效判决、裁定、决定及其认定的事实、性质和情节，依照本条例规定给予党纪处分，是公职人员的由监察机关给予相应政务处分。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党员依法受到政务处分、行政处罚，应当追究党纪责任的，党组织可以根据生效的政务处分、行政处罚决定认定的事实、性质和情节，经核实后依照规定给予党纪处分或者组织处理。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第五章其他规定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第三十四条预备党员违犯党纪，情节较轻，可以保留预备党员资格的，党组织应当对其批评教育或者延长预备期；情节较重的，应当取消其预备党员资格。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第三十五条对违纪后下落不明的党员，应当区别情况作出处理：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（一）对有严重违纪行为，应当给予开除党籍处分的，党组织应当作出决定，开除其党籍；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（二）除前项规定的情况外，下落不明时间超过六个月的，党组织应当按照党章规定对其予以除名。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六条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第三十七条违纪行为有关责任人员的区分：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（一）直接责任者，是指在其职责范围内，不履行或者不正确履行自己的职责，对造成的损失或者后果起决定性作用的党员或者党员领导干部。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（二）主要领导责任者，是指在其职责范围内，对直接主管的工作不履行或者不正确履行职责，对造成的损失或者后果负直接领导责任的党员领导干部。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（三）重要领导责任者，是指在其职责范围内，对应管的工作或者参与决定的工作不履行或者不正确履行职责，对造成的损失或者后果负次要领导责任的党员领导干部。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本条例所称领导责任者，包括主要领导责任者和重要领导责任者。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第三十八条本条例所称主动交代，是指涉嫌违纪的党员在组织初核前向有关组织交代自己的问题，或者在初核和立案审查其问题期间交代组织未掌握的问题。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第三十九条计算经济损失主要计算直接经济损失。直接经济损失，是指与违纪行为有直接因果关系而造成财产损失的实际价值。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第四十条对于违纪行为所获得的经济利益，应当收缴或者责令退赔。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对于违纪行为所获得的职务、职称、学历、学位、奖励、资格等其他利益，应当由承办案件的纪检机关或者由其上级纪检机关建议有关组织、部门、单位按照规定予以纠正。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对于依照本条例第三十五条、第三十六条规定处理的党员，经调查确属其实施违纪行为获得的利益，依照本条规定处理。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一条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第四十二条执行党纪处分决定的机关或者受处分党员所在单位，应当在六个月内将处分决定的执行情况向作出或者批准处分决定的机关报告。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党员对所受党纪处分不服的，可以依照党章及有关规定提出申诉。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第四十三条本条例总则适用于有党纪处分规定的其他党内法规，但是中共中央发布或者批准发布的其他党内法规有特别规定的除外。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第二编分则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第六章对违反政治纪律行为的处分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第四十四条在重大原则问题上不同党中央保持一致且有实际言论、行为或者造成不良后果的，给予警告或者严重警告处分；情节较重的，给予撤销党内职务或者留党察看处分；情节严重的，给予开除党籍处分。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五条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六条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（一）公开发表违背四项基本原则，违背、歪曲党的改革开放决策，或者其他有严重政治问题的文章、演说、宣言、声明等的；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（二）妄议党中央大政方针，破坏党的集中统一的；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（三）丑化党和国家形象，或者诋毁、诬蔑党和国家领导人、英雄模范，或者歪曲党的历史、中华人民共和国历史、人民军队历史的。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七条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私自携带、寄递第四十五条、第四十六条所列内容之一的书刊、音像制品、电子读物等入出境，情节较重的，给予警告或者严重警告处分；情节严重的，给予撤销党内职务、留党察看或者开除党籍处分。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第四十八条在党内组织秘密集团或者组织其他分裂党的活动的，给予开除党籍处分。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参加秘密集团或者参加其他分裂党的活动的，给予留党察看或者开除党籍处分。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九条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第五十条党员领导干部在本人主政的地方或者分管的部门自行其是，搞山头主义，拒不执行党中央确定的大政方针，甚至背着党中央另搞一套的，给予撤销党内职务、留党察看或者开除党籍处分。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落实党中央决策部署不坚决，打折扣、搞变通，在政治上造成不良影响或者严重后果的，给予警告或者严重警告处分；情节严重的，给予撤销党内职务、留党察看或者开除党籍处分。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一条对党不忠诚不老实，表里不一，阳奉阴违，欺上瞒下，搞两面派，做两面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第五十二条制造、散布、传播政治谣言，破坏党的团结统一的，给予警告或者严重警告处分；情节较重的，给予撤销党内职务或者留党察看处分；情节严重的，给予开除党籍处分。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政治品行恶劣，匿名诬告，有意陷害或者制造其他谣言，造成损害或者不良影响的，依照前款规定处理。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第五十三条擅自对应当由党中央决定的重大政策问题作出决定、对外发表主张的，对直接责任者和领导责任者，给予严重警告或者撤销党内职务处分；情节严重的，给予留党察看或者开除党籍处分。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第五十四条不按照有关规定向组织请示、报告重大事项，情节较重的，给予警告或者严重警告处分；情节严重的，给予撤销党内职务或者留党察看处分。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第五十五条干扰巡视巡察工作或者不落实巡视巡察整改要求，情节较轻的，给予警告或者严重警告处分；情节较重的，给予撤销党内职务或者留党察看处分；情节严重的，给予开除党籍处分。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第五十六条对抗组织审查，有下列行为之一的，给予警告或者严重警告处分；情节较重的，给予撤销党内职务或者留党察看处分；情节严重的，给予开除党籍处分：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（一）串供或者伪造、销毁、转移、隐匿证据的；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（二）阻止他人揭发检举、提供证据材料的；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（三）包庇同案人员的；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（四）向组织提供虚假情况，掩盖事实的；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（五）有其他对抗组织审查行为的。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七条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未经组织批准参加其他集会、游行、示威等活动，情节较轻的，给予警告或者严重警告处分；情节较重的，给予撤销党内职务或者留党察看处分；情节严重的，给予开除党籍处分。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第五十八条组织、参加旨在反对党的领导、反对社会主义制度或者敌视政府等组织的，对策划者、组织者和骨干分子，给予开除党籍处分。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第五十九条组织、参加会道门或者邪教组织的，对策划者、组织者和骨干分子，给予开除党籍处分。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对不明真相的参加人员，经批评教育后确有悔改表现的，可以免予处分或者不予处分。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第六十条从事、参与挑拨破坏民族关系制造事端或者参加民族分裂活动的，对策划者、组织者和骨干分子，给予开除党籍处分。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有其他违反党和国家民族政策的行为，情节较轻的，给予警告或者严重警告处分；情节较重的，给予撤销党内职务或者留党察看处分；情节严重的，给予开除党籍处分。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第六十一条组织、利用宗教活动反对党的路线、方针、政策和决议，破坏民族团结的，对策划者、组织者和骨干分子，给予开除党籍处分。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对其他参加人员，给予撤销党内职务或者留党察看处分；情节严重的，给予开除党籍处分。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有其他违反党和国家宗教政策的行为，情节较轻的，给予警告或者严重警告处分；情节较重的，给予撤销党内职务或者留党察看处分；情节严重的，给予开除党籍处分。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第六十二条对信仰宗教的党员，应当加强思想教育，经党组织帮助教育仍没有转变的，应当劝其退党；劝而不退的，予以除名；参与利用宗教搞煽动活动的，给予开除党籍处分。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第六十三条组织迷信活动的，给予撤销党内职务或者留党察看处分；情节严重的，给予开除党籍处分。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参加迷信活动，造成不良影响的，给予警告或者严重警告处分；情节较重的，给予撤销党内职务或者留党察看处分；情节严重的，给予开除党籍处分。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对不明真相的参加人员，经批评教育后确有悔改表现的，可以免予处分或者不予处分。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第六十四条组织、利用宗族势力对抗党和政府，妨碍党和国家的方针政策以及决策部署的实施，或者破坏党的基层组织建设的，对策划者、组织者和骨干分子，给予开除党籍处分。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对其他参加人员，给予撤销党内职务或者留党察看处分；情节严重的，给予开除党籍处分。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第六十五条在国（境）外、外国驻华使（领）馆申请政治避难，或者违纪后逃往国（境）外、外国驻华使（领）馆的，给予开除党籍处分。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在国（境）外公开发表反对党和政府的文章、演说、宣言、声明等的，依照前款规定处理。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故意为上述行为提供方便条件的，给予留党察看或者开除党籍处分。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第六十六条在涉外活动中，其言行在政治上造成恶劣影响，损害党和国家尊严、利益的，给予撤销党内职务或者留党察看处分；情节严重的，给予开除党籍处分。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七条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八条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第六十九条违反党的优良传统和工作惯例等党的规矩，在政治上造成不良影响的，给予警告或者严重警告处分；情节较重的，给予撤销党内职务或者留党察看处分；情节严重的，给予开除党籍处分。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第七章对违反组织纪律行为的处分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第七十条违反民主集中制原则，有下列行为之一的，给予警告或者严重警告处分；情节严重的，给予撤销党内职务或者留党察看处分：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（一）拒不执行或者擅自改变党组织作出的重大决定的；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（二）违反议事规则，个人或者少数人决定重大问题的；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（三）故意规避集体决策，决定重大事项、重要干部任免、重要项目安排和大额资金使用的；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（四）借集体决策名义集体违规的。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第七十一条下级党组织拒不执行或者擅自改变上级党组织决定的，对直接责任者和领导责任者，给予警告或者严重警告处分；情节严重的，给予撤销党内职务或者留党察看处分。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第七十二条拒不执行党组织的分配、调动、交流等决定的，给予警告、严重警告或者撤销党内职务处分。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在特殊时期或者紧急状况下，拒不执行党组织决定的，给予留党察看或者开除党籍处分。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第七十三条有下列行为之一，情节较重的，给予警告或者严重警告处分：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（一）违反个人有关事项报告规定，隐瞒不报的；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（二）在组织进行谈话、函询时，不如实向组织说明问题的；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（三）不按要求报告或者不如实报告个人去向的；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（四）不如实填报个人档案资料的。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篡改、伪造个人档案资料的，给予严重警告处分；情节严重的，给予撤销党内职务或者留党察看处分。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隐瞒入党前严重错误的，一般应当予以除名；对入党后表现尚好的，给予严重警告、撤销党内职务或者留党察看处分。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第七十四条党员领导干部违反有关规定组织、参加自发成立的老乡会、校友会、战友会等，情节严重的，给予警告、严重警告或者撤销党内职务处分。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第七十五条有下列行为之一的，给予警告或者严重警告处分；情节较重的，给予撤销党内职务或者留党察看处分；情节严重的，给予开除党籍处分：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（一）在民主推荐、民主测评、组织考察和党内选举中搞拉票、助选等非组织活动的；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（二）在法律规定的投票、选举活动中违背组织原则搞非组织活动，组织、怂恿、诱使他人投票、表决的；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（三）在选举中进行其他违反党章、其他党内法规和有关章程活动的。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搞有组织的拉票贿选，或者用公款拉票贿选的，从重或者加重处分。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六条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用人失察失误造成严重后果的，对直接责任者和领导责任者，依照前款规定处理。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七条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弄虚作假，骗取职务、职级、职称、待遇、资格、学历、学位、荣誉或者其他利益的，依照前款规定处理。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第七十八条侵犯党员的表决权、选举权和被选举权，情节较重的，给予警告或者严重警告处分；情节严重的，给予撤销党内职务处分。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以强迫、威胁、欺骗、拉拢等手段，妨害党员自主行使表决权、选举权和被选举权的，给予撤销党内职务、留党察看或者开除党籍处分。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第七十九条有下列行为之一的，给予警告或者严重警告处分；情节较重的，给予撤销党内职务或者留党察看处分；情节严重的，给予开除党籍处分：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（一）对批评、检举、控告进行阻挠、压制，或者将批评、检举、控告材料私自扣压、销毁，或者故意将其泄露给他人的；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（二）对党员的申辩、辩护、作证等进行压制，造成不良后果的；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（三）压制党员申诉，造成不良后果的，或者不按照有关规定处理党员申诉的；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（四）有其他侵犯党员权利行为，造成不良后果的。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对批评人、检举人、控告人、证人及其他人员打击报复的，从重或者加重处分。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党组织有上述行为的，对直接责任者和领导责任者，依照第一款规定处理。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违反有关规定程序发展党员的，对直接责任者和领导责任者，依照前款规定处理。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第八十一条违反有关规定取得外国国籍或者获取国（境）外永久居留资格、长期居留许可的，给予撤销党内职务、留党察看或者开除党籍处分。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二条违反有关规定办理因私出国（境）证件、前往港澳通行证，或者未经批准出入国（边）境，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三条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四条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故意为他人脱离组织出走提供方便条件的，给予警告、严重警告或者撤销党内职务处分。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第八章对违反廉洁纪律行为的处分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第八十五条党员干部必须正确行使人民赋予的权力，清正廉洁，反对任何滥用职权、谋求私利的行为。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六条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七条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党员干部的配偶、子女及其配偶等亲属和其他特定关系人不实际工作而获取薪酬或者虽实际工作但领取明显超出同职级标准薪酬，党员干部知情未予纠正的，依照前款规定处理。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八条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收受其他明显超出正常礼尚往来的财物的，依照前款规定处理。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十九条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第九十条借用管理和服务对象的钱款、住房、车辆等，影响公正执行公务，情节较重的，给予警告或者严重警告处分；情节严重的，给予撤销党内职务、留党察看或者开除党籍处分。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通过民间借贷等金融活动获取大额回报，影响公正执行公务的，依照前款规定处理。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一条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第九十二条接受、提供可能影响公正执行公务的宴请或者旅游、健身、娱乐等活动安排，情节较重的，给予警告或者严重警告处分；情节严重的，给予撤销党内职务或者留党察看处分。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三条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第九十四条违反有关规定从事营利活动，有下列行为之一，情节较轻的，给予警告或者严重警告处分；情节较重的，给予撤销党内职务或者留党察看处分；情节严重的，给予开除党籍处分：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（一）经商办企业的；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（二）拥有非上市公司（企业）的股份或者证券的；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（三）买卖股票或者进行其他证券投资的；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（四）从事有偿中介活动的；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（五）在国（境）外注册公司或者投资入股的；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（六）有其他违反有关规定从事营利活动的。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利用参与企业重组改制、定向增发、兼并投资、土地使用权出让等决策、审批过程中掌握的信息买卖股票，利用职权或者职务上的影响通过购买信托产品、基金等方式非正常获利的，依照前款规定处理。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违反有关规定在经济组织、社会组织等单位中兼职，或者经批准兼职但获取薪酬、奖金、津贴等额外利益的，依照第一款规定处理。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五条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利用职权或者职务上的影响，为配偶、子女及其配偶等亲属和其他特定关系人吸收存款、推销金融产品等提供帮助谋取利益的，依照前款规定处理。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六条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七条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第九十八条党和国家机关违反有关规定经商办企业的，对直接责任者和领导责任者，给予警告或者严重警告处分；情节严重的，给予撤销党内职务处分。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十九条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第一百条在分配、购买住房中侵犯国家、集体利益，情节较轻的，给予警告或者严重警告处分；情节较重的，给予撤销党内职务或者留党察看处分；情节严重的，给予开除党籍处分。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一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利用职权或者职务上的影响，将本人、配偶、子女及其配偶等亲属应当由个人支付的费用，由下属单位、其他单位或者他人支付、报销的，依照前款规定处理。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第一百零二条利用职权或者职务上的影响，违反有关规定占用公物归个人使用，时间超过六个月，情节较重的，给予警告或者严重警告处分；情节严重的，给予撤销党内职务处分。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占用公物进行营利活动的，给予警告或者严重警告处分；情节较重的，给予撤销党内职务或者留党察看处分；情节严重的，给予开除党籍处分。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将公物借给他人进行营利活动的，依照前款规定处理。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三条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四条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第一百零五条有下列行为之一，对直接责任者和领导责任者，情节较轻的，给予警告或者严重警告处分；情节较重的，给予撤销党内职务或者留党察看处分；情节严重的，给予开除党籍处分：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（一）公款旅游或者以学习培训、考察调研、职工疗养等为名变相公款旅游的；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（二）改变公务行程，借机旅游的；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（三）参加所管理企业、下属单位组织的考察活动，借机旅游的。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以考察、学习、培训、研讨、招商、参展等名义变相用公款出国（境）旅游的，依照前款规定处理。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第一百零六条违反公务接待管理规定，超标准、超范围接待或者借机大吃大喝，对直接责任者和领导责任者，情节较重的，给予警告或者严重警告处分；情节严重的，给予撤销党内职务处分。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七条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第一百零八条违反会议活动管理规定，有下列行为之一，对直接责任者和领导责任者，情节较重的，给予警告或者严重警告处分；情节严重的，给予撤销党内职务处分：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（一）到禁止召开会议的风景名胜区开会的；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（二）决定或者批准举办各类节会、庆典活动的。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擅自举办评比达标表彰活动或者借评比达标表彰活动收取费用的，依照前款规定处理。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第一百零九条违反办公用房管理等规定，有下列行为之一，对直接责任者和领导责任者，情节较重的，给予警告或者严重警告处分；情节严重的，给予撤销党内职务处分：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（一）决定或者批准兴建、装修办公楼、培训中心等楼堂馆所的；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（二）超标准配备、使用办公用房的；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（三）用公款包租、占用客房或者其他场所供个人使用的。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第一百一十条搞权色交易或者给予财物搞钱色交易的，给予警告或者严重警告处分；情节较重的，给予撤销党内职务或者留党察看处分；情节严重的，给予开除党籍处分。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第一百一十一条有其他违反廉洁纪律规定行为的，应当视具体情节给予警告直至开除党籍处分。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第九章对违反群众纪律行为的处分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第一百一十二条有下列行为之一，对直接责任者和领导责任者，情节较轻的，给予警告或者严重警告处分；情节较重的，给予撤销党内职务或者留党察看处分；情节严重的，给予开除党籍处分：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（一）超标准、超范围向群众筹资筹劳、摊派费用，加重群众负担的；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（二）违反有关规定扣留、收缴群众款物或者处罚群众的；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（三）克扣群众财物，或者违反有关规定拖欠群众钱款的；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（四）在管理、服务活动中违反有关规定收取费用的；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（五）在办理涉及群众事务时刁难群众、吃拿卡要的；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（六）有其他侵害群众利益行为的。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在扶贫领域有上述行为的，从重或者加重处分。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第一百一十三条干涉生产经营自主权，致使群众财产遭受较大损失的，对直接责任者和领导责任者，给予警告或者严重警告处分；情节严重的，给予撤销党内职务或者留党察看处分。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四条在社会保障、政策扶持、扶贫脱贫、救灾救济款物分配等事项中优亲厚友、明显有失公平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第一百一十五条利用宗族或者黑恶势力等欺压群众，或者纵容涉黑涉恶活动、为黑恶势力充当“保护伞”的，给予撤销党内职务或者留党察看处分；情节严重的，给予开除党籍处分。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第一百一十六条有下列行为之一，对直接责任者和领导责任者，情节较重的，给予警告或者严重警告处分；情节严重的，给予撤销党内职务或者留党察看处分：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（一）对涉及群众生产、生活等切身利益的问题依照政策或者有关规定能解决而不及时解决，庸懒无为、效率低下，造成不良影响的；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（二）对符合政策的群众诉求消极应付、推诿扯皮，损害党群、干群关系的；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（三）对待群众态度恶劣、简单粗暴，造成不良影响的；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（四）弄虚作假，欺上瞒下，损害群众利益的；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（五）有其他不作为、乱作为等损害群众利益行为的。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七条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第一百一十八条遇到国家财产和群众生命财产受到严重威胁时，能救而不救，情节较重的，给予警告、严重警告或者撤销党内职务处分；情节严重的，给予留党察看或者开除党籍处分。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第一百一十九条不按照规定公开党务、政务、厂务、村（居）务等，侵犯群众知情权，对直接责任者和领导责任者，情节较重的，给予警告或者严重警告处分；情节严重的，给予撤销党内职务或者留党察看处分。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第一百二十条有其他违反群众纪律规定行为的，应当视具体情节给予警告直至开除党籍处分。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第十章对违反工作纪律行为的处分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贯彻创新、协调、绿色、开放、共享的发展理念不力，对职责范围内的问题失察失责，造成较大损失或者重大损失的，从重或者加重处分。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二条有下列行为之一，造成严重不良影响，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（一）贯彻党中央决策部署只表态不落实的；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（二）热衷于搞舆论造势、浮在表面的；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（三）单纯以会议贯彻会议、以文件落实文件，在实际工作中不见诸行动的；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（四）工作中有其他形式主义、官僚主义行为的。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第一百二十三条党组织有下列行为之一，对直接责任者和领导责任者，情节较重的，给予警告或者严重警告处分；情节严重的，给予撤销党内职务或者留党察看处分：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（一）党员被依法判处刑罚后，不按照规定给予党纪处分，或者对违反国家法律法规的行为，应当给予党纪处分而不处分的；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（二）党纪处分决定或者申诉复查决定作出后，不按照规定落实决定中关于被处分人党籍、职务、职级、待遇等事项的；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（三）党员受到党纪处分后，不按照干部管理权限和组织关系对受处分党员开展日常教育、管理和监督工作的。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第一百二十四条因工作不负责任致使所管理的人员叛逃的，对直接责任者和领导责任者，给予警告或者严重警告处分；情节严重的，给予撤销党内职务处分。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因工作不负责任致使所管理的人员出走，对直接责任者和领导责任者，情节较重的，给予警告或者严重警告处分；情节严重的，给予撤销党内职务处分。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五条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在上级检查、视察工作或者向上级汇报、报告工作时纵容、唆使、暗示、强迫下级说假话、报假情的，从重或者加重处分。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六条党员领导干部违反有关规定干预和插手市场经济活动，有下列行为之一，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（一）干预和插手建设工程项目承发包、土地使用权出让、政府采购、房地产开发与经营、矿产资源开发利用、中介机构服务等活动的；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（二）干预和插手国有企业重组改制、兼并、破产、产权交易、清产核资、资产评估、资产转让、重大项目投资以及其他重大经营活动等事项的；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（三）干预和插手批办各类行政许可和资金借贷等事项的；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（四）干预和插手经济纠纷的；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（五）干预和插手集体资金、资产和资源的使用、分配、承包、租赁等事项的。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七条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党员领导干部违反有关规定干预和插手公共财政资金分配、项目立项评审、政府奖励表彰等活动，造成重大损失或者不良影响的，依照前款规定处理。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八条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私自留存涉及党组织关于干部选拔任用、纪律审查、巡视巡察等方面资料，情节较重的，给予警告或者严重警告处分；情节严重的，给予撤销党内职务处分。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二十九条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第一百三十条以不正当方式谋求本人或者其他人用公款出国（境），情节较轻的，给予警告处分；情节较重的，给予严重警告处分；情节严重的，给予撤销党内职务处分。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第一百三十一条临时出国（境）团（组）或者人员中的党员，擅自延长在国（境）外期限，或者擅自变更路线的，对直接责任者和领导责任者，给予警告或者严重警告处分；情节严重的，给予撤销党内职务处分。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二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第一百三十三条在党的纪律检查、组织、宣传、统一战线工作以及机关工作等其他工作中，不履行或者不正确履行职责，造成损失或者不良影响的，应当视具体情节给予警告直至开除党籍处分。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第十一章对违反生活纪律行为的处分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第一百三十四条生活奢靡、贪图享乐、追求低级趣味，造成不良影响的，给予警告或者严重警告处分；情节严重的，给予撤销党内职务处分。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第一百三十五条与他人发生不正当性关系，造成不良影响的，给予警告或者严重警告处分；情节较重的，给予撤销党内职务或者留党察看处分；情节严重的，给予开除党籍处分。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利用职权、教养关系、从属关系或者其他相类似关系与他人发生性关系的，从重处分。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第一百三十六条党员领导干部不重视家风建设，对配偶、子女及其配偶失管失教，造成不良影响或者严重后果的，给予警告或者严重警告处分；情节严重的，给予撤销党内职务处分。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第一百三十七条违背社会公序良俗，在公共场所有不当行为，造成不良影响的，给予警告或者严重警告处分；情节较重的，给予撤销党内职务或者留党察看处分；情节严重的，给予开除党籍处分。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第一百三十八条有其他严重违反社会公德、家庭美德行为的，应当视具体情节给予警告直至开除党籍处分。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第三编附则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第一百三十九条各省、自治区、直辖市党委可以根据本条例，结合各自工作的实际情况，制定单项实施规定。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第一百四十条中央军事委员会可以根据本条例，结合中国人民解放军和中国人民武装警察部队的实际情况，制定补充规定或者单项规定。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第一百四十一条本条例由中央纪律检查委员会负责解释。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第一百四十二条本条例自2018年10月1日起施行。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本条例施行前，已结案的案件如需</w:t>
      </w:r>
      <w:bookmarkStart w:id="0" w:name="_GoBack"/>
      <w:bookmarkEnd w:id="0"/>
      <w:r>
        <w:rPr>
          <w:rFonts w:hint="eastAsia" w:ascii="微软雅黑" w:hAnsi="微软雅黑" w:eastAsia="微软雅黑" w:cs="微软雅黑"/>
          <w:i w:val="0"/>
          <w:caps w:val="0"/>
          <w:color w:val="333333"/>
          <w:spacing w:val="0"/>
          <w:sz w:val="24"/>
          <w:szCs w:val="24"/>
          <w:bdr w:val="none" w:color="auto" w:sz="0" w:space="0"/>
        </w:rPr>
        <w:t>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240" w:lineRule="atLeast"/>
        <w:ind w:left="0" w:right="0" w:firstLine="0"/>
        <w:jc w:val="center"/>
        <w:textAlignment w:val="auto"/>
        <w:rPr>
          <w:rFonts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p>
    <w:p>
      <w:pPr>
        <w:keepNext w:val="0"/>
        <w:keepLines w:val="0"/>
        <w:pageBreakBefore w:val="0"/>
        <w:kinsoku/>
        <w:wordWrap/>
        <w:overflowPunct/>
        <w:topLinePunct w:val="0"/>
        <w:autoSpaceDE/>
        <w:autoSpaceDN/>
        <w:bidi w:val="0"/>
        <w:adjustRightInd/>
        <w:snapToGrid/>
        <w:spacing w:line="24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D4696"/>
    <w:rsid w:val="3A6D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2019-03-18T01:07:00Z</dcterms:created>
  <dc:creator>永芬</dc:creator>
  <cp:lastModifiedBy>永芬</cp:lastModifiedBy>
  <dcterms:modified xsi:type="dcterms:W3CDTF">2019-03-18T01:09:43Z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