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600" w:lineRule="exact"/>
        <w:jc w:val="center"/>
        <w:rPr>
          <w:rFonts w:ascii="新宋体" w:hAnsi="新宋体" w:eastAsia="新宋体"/>
          <w:b/>
          <w:bCs/>
          <w:color w:val="FF0000"/>
          <w:spacing w:val="100"/>
          <w:w w:val="90"/>
          <w:sz w:val="132"/>
          <w:szCs w:val="132"/>
        </w:rPr>
      </w:pPr>
      <w:bookmarkStart w:id="0" w:name="_GoBack"/>
      <w:bookmarkEnd w:id="0"/>
    </w:p>
    <w:p>
      <w:pPr>
        <w:autoSpaceDE w:val="0"/>
        <w:autoSpaceDN w:val="0"/>
        <w:adjustRightInd w:val="0"/>
        <w:spacing w:line="1600" w:lineRule="exact"/>
        <w:jc w:val="center"/>
        <w:rPr>
          <w:rFonts w:ascii="新宋体" w:hAnsi="新宋体" w:eastAsia="新宋体"/>
          <w:color w:val="FF0000"/>
          <w:spacing w:val="100"/>
          <w:sz w:val="132"/>
          <w:szCs w:val="132"/>
        </w:rPr>
      </w:pPr>
      <w:r>
        <w:rPr>
          <w:rFonts w:hint="eastAsia" w:ascii="新宋体" w:hAnsi="新宋体" w:eastAsia="新宋体"/>
          <w:b/>
          <w:bCs/>
          <w:color w:val="FF0000"/>
          <w:spacing w:val="100"/>
          <w:w w:val="90"/>
          <w:sz w:val="132"/>
          <w:szCs w:val="132"/>
        </w:rPr>
        <w:t>青岛市法学会</w:t>
      </w:r>
    </w:p>
    <w:p>
      <w:pPr>
        <w:spacing w:line="1400" w:lineRule="exact"/>
        <w:jc w:val="center"/>
        <w:rPr>
          <w:rFonts w:ascii="新宋体" w:hAnsi="新宋体" w:eastAsia="新宋体"/>
          <w:sz w:val="32"/>
          <w:szCs w:val="32"/>
        </w:rPr>
      </w:pPr>
      <w:r>
        <w:rPr>
          <w:rFonts w:hint="eastAsia" w:ascii="新宋体" w:hAnsi="新宋体" w:eastAsia="新宋体"/>
          <w:sz w:val="32"/>
          <w:szCs w:val="32"/>
        </w:rPr>
        <w:t>青法学字</w:t>
      </w:r>
      <w:r>
        <w:rPr>
          <w:rFonts w:ascii="新宋体" w:hAnsi="新宋体" w:eastAsia="新宋体"/>
          <w:sz w:val="32"/>
          <w:szCs w:val="32"/>
        </w:rPr>
        <w:t>[2020]6</w:t>
      </w:r>
      <w:r>
        <w:rPr>
          <w:rFonts w:hint="eastAsia" w:ascii="新宋体" w:hAnsi="新宋体" w:eastAsia="新宋体"/>
          <w:sz w:val="32"/>
          <w:szCs w:val="32"/>
        </w:rPr>
        <w:t>号</w:t>
      </w:r>
    </w:p>
    <w:p>
      <w:pPr>
        <w:spacing w:line="100" w:lineRule="exact"/>
        <w:rPr>
          <w:rFonts w:ascii="仿宋_GB2312" w:eastAsia="仿宋_GB2312"/>
          <w:sz w:val="34"/>
          <w:szCs w:val="24"/>
        </w:rPr>
      </w:pPr>
      <w: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33020</wp:posOffset>
                </wp:positionV>
                <wp:extent cx="0" cy="0"/>
                <wp:effectExtent l="0" t="0" r="0" b="0"/>
                <wp:wrapNone/>
                <wp:docPr id="4" name="自选图形 2"/>
                <wp:cNvGraphicFramePr/>
                <a:graphic xmlns:a="http://schemas.openxmlformats.org/drawingml/2006/main">
                  <a:graphicData uri="http://schemas.microsoft.com/office/word/2010/wordprocessingShape">
                    <wps:wsp>
                      <wps:cNvCnPr/>
                      <wps:spPr>
                        <a:xfrm>
                          <a:off x="0" y="0"/>
                          <a:ext cx="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4.1pt;margin-top:2.6pt;height:0pt;width:0pt;z-index:251659264;mso-width-relative:page;mso-height-relative:page;" filled="f" stroked="t" coordsize="21600,21600" o:gfxdata="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Y1I0dAAAAADAQAADwAAAAAAAAABACAAAAAiAAAAZHJz&#10;L2Rvd25yZXYueG1sUEsBAhQAFAAAAAgAh07iQBAW7HfTAQAAjwMAAA4AAAAAAAAAAQAgAAAAHwEA&#10;AGRycy9lMm9Eb2MueG1sUEsFBgAAAAAGAAYAWQEAAGQ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51435</wp:posOffset>
                </wp:positionV>
                <wp:extent cx="5715000" cy="0"/>
                <wp:effectExtent l="0" t="9525" r="0" b="13335"/>
                <wp:wrapNone/>
                <wp:docPr id="1" name="直线 3"/>
                <wp:cNvGraphicFramePr/>
                <a:graphic xmlns:a="http://schemas.openxmlformats.org/drawingml/2006/main">
                  <a:graphicData uri="http://schemas.microsoft.com/office/word/2010/wordprocessingShape">
                    <wps:wsp>
                      <wps:cNvSpPr/>
                      <wps:spPr>
                        <a:xfrm>
                          <a:off x="0" y="0"/>
                          <a:ext cx="57150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4.05pt;height:0pt;width:450pt;z-index:251656192;mso-width-relative:page;mso-height-relative:page;" filled="f" stroked="t" coordsize="21600,21600" o:gfxdata="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tqPvn0gAAAAQBAAAPAAAAAAAAAAEAIAAAACIAAABkcnMvZG93&#10;bnJldi54bWxQSwECFAAUAAAACACHTuJAZSFFjM0BAACOAwAADgAAAAAAAAABACAAAAAhAQAAZHJz&#10;L2Uyb0RvYy54bWxQSwUGAAAAAAYABgBZAQAAYAUAAAAA&#10;">
                <v:fill on="f" focussize="0,0"/>
                <v:stroke weight="1.5pt" color="#FF0000" joinstyle="round"/>
                <v:imagedata o:title=""/>
                <o:lock v:ext="edit" aspectratio="f"/>
              </v:line>
            </w:pict>
          </mc:Fallback>
        </mc:AlternateContent>
      </w:r>
    </w:p>
    <w:p>
      <w:pPr>
        <w:rPr>
          <w:rFonts w:ascii="仿宋_GB2312" w:eastAsia="仿宋_GB2312"/>
        </w:rPr>
      </w:pPr>
    </w:p>
    <w:p>
      <w:pPr>
        <w:rPr>
          <w:rFonts w:ascii="宋体" w:cs="宋体"/>
          <w:b/>
          <w:bCs/>
          <w:sz w:val="36"/>
          <w:szCs w:val="36"/>
        </w:rPr>
      </w:pPr>
    </w:p>
    <w:p>
      <w:pPr>
        <w:spacing w:line="560" w:lineRule="exact"/>
        <w:jc w:val="center"/>
        <w:rPr>
          <w:rFonts w:ascii="方正小标宋_GBK" w:eastAsia="方正小标宋_GBK"/>
          <w:sz w:val="36"/>
          <w:szCs w:val="36"/>
        </w:rPr>
      </w:pPr>
      <w:r>
        <w:rPr>
          <w:rFonts w:hint="eastAsia" w:ascii="方正小标宋_GBK" w:hAnsi="宋体" w:eastAsia="方正小标宋_GBK"/>
          <w:sz w:val="44"/>
          <w:szCs w:val="44"/>
        </w:rPr>
        <w:t>关于组织参加第十五届环渤海区域</w:t>
      </w:r>
    </w:p>
    <w:p>
      <w:pPr>
        <w:spacing w:line="560" w:lineRule="exact"/>
        <w:jc w:val="center"/>
        <w:rPr>
          <w:sz w:val="36"/>
          <w:szCs w:val="36"/>
        </w:rPr>
      </w:pPr>
      <w:r>
        <w:rPr>
          <w:rFonts w:hint="eastAsia" w:ascii="方正小标宋_GBK" w:hAnsi="宋体" w:eastAsia="方正小标宋_GBK"/>
          <w:sz w:val="44"/>
          <w:szCs w:val="44"/>
        </w:rPr>
        <w:t>法治论坛征文的通知</w:t>
      </w:r>
    </w:p>
    <w:p/>
    <w:p>
      <w:pPr>
        <w:rPr>
          <w:rFonts w:ascii="仿宋_GB2312" w:hAnsi="仿宋" w:eastAsia="仿宋_GB2312" w:cs="仿宋"/>
          <w:sz w:val="32"/>
          <w:szCs w:val="32"/>
        </w:rPr>
      </w:pPr>
      <w:r>
        <w:rPr>
          <w:rFonts w:hint="eastAsia" w:ascii="仿宋_GB2312" w:hAnsi="仿宋" w:eastAsia="仿宋_GB2312" w:cs="仿宋"/>
          <w:sz w:val="32"/>
          <w:szCs w:val="32"/>
        </w:rPr>
        <w:t>各会员单位：</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由中国法学会指导</w:t>
      </w:r>
      <w:r>
        <w:rPr>
          <w:rFonts w:ascii="仿宋_GB2312" w:hAnsi="仿宋" w:eastAsia="仿宋_GB2312" w:cs="仿宋"/>
          <w:sz w:val="32"/>
          <w:szCs w:val="32"/>
        </w:rPr>
        <w:t>,</w:t>
      </w:r>
      <w:r>
        <w:rPr>
          <w:rFonts w:hint="eastAsia" w:ascii="仿宋_GB2312" w:hAnsi="仿宋" w:eastAsia="仿宋_GB2312" w:cs="仿宋"/>
          <w:sz w:val="32"/>
          <w:szCs w:val="32"/>
        </w:rPr>
        <w:t>环渤海北京、天津、河北、山东、辽宁、山西、内蒙古七省（区、市）法学会共同主办</w:t>
      </w:r>
      <w:r>
        <w:rPr>
          <w:rFonts w:ascii="仿宋_GB2312" w:hAnsi="仿宋" w:eastAsia="仿宋_GB2312" w:cs="仿宋"/>
          <w:sz w:val="32"/>
          <w:szCs w:val="32"/>
        </w:rPr>
        <w:t>,</w:t>
      </w:r>
      <w:r>
        <w:rPr>
          <w:rFonts w:hint="eastAsia" w:ascii="仿宋_GB2312" w:hAnsi="仿宋" w:eastAsia="仿宋_GB2312" w:cs="仿宋"/>
          <w:sz w:val="32"/>
          <w:szCs w:val="32"/>
        </w:rPr>
        <w:t>天津市法学会承办的第十五届环渤海区域法治论坛拟于今年第四季度举办。届时</w:t>
      </w:r>
      <w:r>
        <w:rPr>
          <w:rFonts w:ascii="仿宋_GB2312" w:hAnsi="仿宋" w:eastAsia="仿宋_GB2312" w:cs="仿宋"/>
          <w:sz w:val="32"/>
          <w:szCs w:val="32"/>
        </w:rPr>
        <w:t>,</w:t>
      </w:r>
      <w:r>
        <w:rPr>
          <w:rFonts w:hint="eastAsia" w:ascii="仿宋_GB2312" w:hAnsi="仿宋" w:eastAsia="仿宋_GB2312" w:cs="仿宋"/>
          <w:sz w:val="32"/>
          <w:szCs w:val="32"/>
        </w:rPr>
        <w:t>本届论坛将与天津市法学会承办的第六届京津冀法学交流研讨会合并举办。现将论文征集有关事项通知如下：</w:t>
      </w:r>
    </w:p>
    <w:p>
      <w:pPr>
        <w:ind w:firstLine="640" w:firstLineChars="200"/>
        <w:rPr>
          <w:rFonts w:ascii="黑体" w:eastAsia="黑体"/>
          <w:sz w:val="32"/>
          <w:szCs w:val="32"/>
        </w:rPr>
      </w:pPr>
      <w:r>
        <w:rPr>
          <w:rFonts w:hint="eastAsia" w:ascii="黑体" w:hAnsi="黑体" w:eastAsia="黑体" w:cs="黑体"/>
          <w:sz w:val="32"/>
          <w:szCs w:val="32"/>
        </w:rPr>
        <w:t>一、论坛主题与分论题</w:t>
      </w:r>
      <w:r>
        <w:rPr>
          <w:rFonts w:ascii="黑体" w:eastAsia="黑体"/>
          <w:sz w:val="32"/>
          <w:szCs w:val="32"/>
        </w:rPr>
        <w:t xml:space="preserve"> </w:t>
      </w:r>
    </w:p>
    <w:p>
      <w:pPr>
        <w:ind w:firstLine="640" w:firstLineChars="200"/>
        <w:rPr>
          <w:rFonts w:ascii="仿宋_GB2312" w:hAnsi="仿宋" w:eastAsia="仿宋_GB2312" w:cs="仿宋"/>
          <w:sz w:val="32"/>
          <w:szCs w:val="32"/>
        </w:rPr>
      </w:pPr>
      <w:r>
        <w:rPr>
          <w:rFonts w:hint="eastAsia" w:ascii="仿宋_GB2312" w:hAnsi="楷体" w:eastAsia="仿宋_GB2312" w:cs="楷体"/>
          <w:sz w:val="32"/>
          <w:szCs w:val="32"/>
        </w:rPr>
        <w:t>论坛主题</w:t>
      </w:r>
      <w:r>
        <w:rPr>
          <w:rFonts w:ascii="仿宋_GB2312" w:hAnsi="楷体" w:eastAsia="仿宋_GB2312" w:cs="楷体"/>
          <w:sz w:val="32"/>
          <w:szCs w:val="32"/>
        </w:rPr>
        <w:t>:</w:t>
      </w:r>
      <w:r>
        <w:rPr>
          <w:rFonts w:hint="eastAsia" w:ascii="仿宋_GB2312" w:hAnsi="仿宋" w:eastAsia="仿宋_GB2312" w:cs="仿宋"/>
          <w:sz w:val="32"/>
          <w:szCs w:val="32"/>
        </w:rPr>
        <w:t>京津冀及环渤海区域防范化解重大风险法治保障研究</w:t>
      </w:r>
    </w:p>
    <w:p>
      <w:pPr>
        <w:ind w:firstLine="640" w:firstLineChars="200"/>
        <w:rPr>
          <w:rFonts w:ascii="仿宋_GB2312" w:hAnsi="楷体" w:eastAsia="仿宋_GB2312" w:cs="楷体"/>
          <w:sz w:val="32"/>
          <w:szCs w:val="32"/>
        </w:rPr>
      </w:pPr>
      <w:r>
        <w:rPr>
          <w:rFonts w:hint="eastAsia" w:ascii="仿宋_GB2312" w:hAnsi="楷体" w:eastAsia="仿宋_GB2312" w:cs="楷体"/>
          <w:sz w:val="32"/>
          <w:szCs w:val="32"/>
        </w:rPr>
        <w:t>分论题</w:t>
      </w:r>
      <w:r>
        <w:rPr>
          <w:rFonts w:ascii="仿宋_GB2312" w:hAnsi="楷体" w:eastAsia="仿宋_GB2312" w:cs="楷体"/>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、打造拱卫首都安全“护城河”法治保障研究</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、突发重大公共事件协同应对的法治保障研究</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、应对外部环境变化推动经济高质量发展与优化营商环境法治保障研究</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、生物安全、公共卫生、环境与资源保护等重点领域风险防范化解法治问题研究</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、市域社会治理现代化的法治支撑及创新研究</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6</w:t>
      </w:r>
      <w:r>
        <w:rPr>
          <w:rFonts w:hint="eastAsia" w:ascii="仿宋_GB2312" w:hAnsi="仿宋" w:eastAsia="仿宋_GB2312" w:cs="仿宋"/>
          <w:sz w:val="32"/>
          <w:szCs w:val="32"/>
        </w:rPr>
        <w:t>、疏解北京非首都功能及推动雄安新区规划建设法治保障研究</w:t>
      </w:r>
    </w:p>
    <w:p>
      <w:pPr>
        <w:ind w:firstLine="640" w:firstLineChars="200"/>
        <w:rPr>
          <w:rFonts w:ascii="仿宋_GB2312" w:hAnsi="仿宋" w:eastAsia="仿宋_GB2312" w:cs="仿宋"/>
          <w:sz w:val="32"/>
          <w:szCs w:val="32"/>
        </w:rPr>
      </w:pPr>
      <w:r>
        <w:rPr>
          <w:rFonts w:hint="eastAsia" w:ascii="仿宋_GB2312" w:hAnsi="楷体" w:eastAsia="仿宋_GB2312" w:cs="楷体"/>
          <w:sz w:val="32"/>
          <w:szCs w:val="32"/>
        </w:rPr>
        <w:t>特别论题</w:t>
      </w:r>
      <w:r>
        <w:rPr>
          <w:rFonts w:ascii="仿宋_GB2312" w:hAnsi="楷体" w:eastAsia="仿宋_GB2312" w:cs="楷体"/>
          <w:sz w:val="32"/>
          <w:szCs w:val="32"/>
        </w:rPr>
        <w:t>:</w:t>
      </w:r>
      <w:r>
        <w:rPr>
          <w:rFonts w:hint="eastAsia" w:ascii="仿宋_GB2312" w:hAnsi="仿宋" w:eastAsia="仿宋_GB2312" w:cs="仿宋"/>
          <w:sz w:val="32"/>
          <w:szCs w:val="32"/>
        </w:rPr>
        <w:t>学习宣传阐释《民法典》</w:t>
      </w:r>
      <w:r>
        <w:rPr>
          <w:rFonts w:ascii="仿宋_GB2312" w:hAnsi="仿宋" w:eastAsia="仿宋_GB2312" w:cs="仿宋"/>
          <w:sz w:val="32"/>
          <w:szCs w:val="32"/>
        </w:rPr>
        <w:t>,</w:t>
      </w:r>
      <w:r>
        <w:rPr>
          <w:rFonts w:hint="eastAsia" w:ascii="仿宋_GB2312" w:hAnsi="仿宋" w:eastAsia="仿宋_GB2312" w:cs="仿宋"/>
          <w:sz w:val="32"/>
          <w:szCs w:val="32"/>
        </w:rPr>
        <w:t>发展我国民事法律制度相关问题研究</w:t>
      </w:r>
      <w:r>
        <w:rPr>
          <w:rFonts w:ascii="仿宋_GB2312" w:hAnsi="仿宋" w:eastAsia="仿宋_GB2312" w:cs="仿宋"/>
          <w:sz w:val="32"/>
          <w:szCs w:val="32"/>
        </w:rPr>
        <w:t xml:space="preserve"> </w:t>
      </w:r>
    </w:p>
    <w:p>
      <w:pPr>
        <w:ind w:firstLine="640" w:firstLineChars="200"/>
        <w:rPr>
          <w:rFonts w:ascii="黑体" w:hAnsi="黑体" w:eastAsia="黑体" w:cs="黑体"/>
          <w:sz w:val="32"/>
          <w:szCs w:val="32"/>
        </w:rPr>
      </w:pPr>
      <w:r>
        <w:rPr>
          <w:rFonts w:hint="eastAsia" w:ascii="黑体" w:hAnsi="黑体" w:eastAsia="黑体" w:cs="黑体"/>
          <w:sz w:val="32"/>
          <w:szCs w:val="32"/>
        </w:rPr>
        <w:t>二、论文征集</w:t>
      </w:r>
      <w:r>
        <w:rPr>
          <w:rFonts w:ascii="黑体" w:hAnsi="黑体" w:eastAsia="黑体" w:cs="黑体"/>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、征文应围绕论坛主题、分论题和特别论题</w:t>
      </w:r>
      <w:r>
        <w:rPr>
          <w:rFonts w:ascii="仿宋_GB2312" w:hAnsi="仿宋" w:eastAsia="仿宋_GB2312" w:cs="仿宋"/>
          <w:sz w:val="32"/>
          <w:szCs w:val="32"/>
        </w:rPr>
        <w:t>,</w:t>
      </w:r>
      <w:r>
        <w:rPr>
          <w:rFonts w:hint="eastAsia" w:ascii="仿宋_GB2312" w:hAnsi="仿宋" w:eastAsia="仿宋_GB2312" w:cs="仿宋"/>
          <w:sz w:val="32"/>
          <w:szCs w:val="32"/>
        </w:rPr>
        <w:t>深入开展法学理论和法治实践研究</w:t>
      </w:r>
      <w:r>
        <w:rPr>
          <w:rFonts w:ascii="仿宋_GB2312" w:hAnsi="仿宋" w:eastAsia="仿宋_GB2312" w:cs="仿宋"/>
          <w:sz w:val="32"/>
          <w:szCs w:val="32"/>
        </w:rPr>
        <w:t>,</w:t>
      </w:r>
      <w:r>
        <w:rPr>
          <w:rFonts w:hint="eastAsia" w:ascii="仿宋_GB2312" w:hAnsi="仿宋" w:eastAsia="仿宋_GB2312" w:cs="仿宋"/>
          <w:sz w:val="32"/>
          <w:szCs w:val="32"/>
        </w:rPr>
        <w:t>形成有价值的研究成果。可自行确定具体题目</w:t>
      </w:r>
      <w:r>
        <w:rPr>
          <w:rFonts w:ascii="仿宋_GB2312" w:hAnsi="仿宋" w:eastAsia="仿宋_GB2312" w:cs="仿宋"/>
          <w:sz w:val="32"/>
          <w:szCs w:val="32"/>
        </w:rPr>
        <w:t>,</w:t>
      </w:r>
      <w:r>
        <w:rPr>
          <w:rFonts w:hint="eastAsia" w:ascii="仿宋_GB2312" w:hAnsi="仿宋" w:eastAsia="仿宋_GB2312" w:cs="仿宋"/>
          <w:sz w:val="32"/>
          <w:szCs w:val="32"/>
        </w:rPr>
        <w:t>字数在</w:t>
      </w:r>
      <w:r>
        <w:rPr>
          <w:rFonts w:ascii="仿宋_GB2312" w:hAnsi="仿宋" w:eastAsia="仿宋_GB2312" w:cs="仿宋"/>
          <w:sz w:val="32"/>
          <w:szCs w:val="32"/>
        </w:rPr>
        <w:t>5000-10000</w:t>
      </w:r>
      <w:r>
        <w:rPr>
          <w:rFonts w:hint="eastAsia" w:ascii="仿宋_GB2312" w:hAnsi="仿宋" w:eastAsia="仿宋_GB2312" w:cs="仿宋"/>
          <w:sz w:val="32"/>
          <w:szCs w:val="32"/>
        </w:rPr>
        <w:t>字。</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、坚持理论联系实际</w:t>
      </w:r>
      <w:r>
        <w:rPr>
          <w:rFonts w:ascii="仿宋_GB2312" w:hAnsi="仿宋" w:eastAsia="仿宋_GB2312" w:cs="仿宋"/>
          <w:sz w:val="32"/>
          <w:szCs w:val="32"/>
        </w:rPr>
        <w:t>,</w:t>
      </w:r>
      <w:r>
        <w:rPr>
          <w:rFonts w:hint="eastAsia" w:ascii="仿宋_GB2312" w:hAnsi="仿宋" w:eastAsia="仿宋_GB2312" w:cs="仿宋"/>
          <w:sz w:val="32"/>
          <w:szCs w:val="32"/>
        </w:rPr>
        <w:t>注重原创。请各单位做好推荐论文的政治和学术审核</w:t>
      </w:r>
      <w:r>
        <w:rPr>
          <w:rFonts w:ascii="仿宋_GB2312" w:hAnsi="仿宋" w:eastAsia="仿宋_GB2312" w:cs="仿宋"/>
          <w:sz w:val="32"/>
          <w:szCs w:val="32"/>
        </w:rPr>
        <w:t>,</w:t>
      </w:r>
      <w:r>
        <w:rPr>
          <w:rFonts w:hint="eastAsia" w:ascii="仿宋_GB2312" w:hAnsi="仿宋" w:eastAsia="仿宋_GB2312" w:cs="仿宋"/>
          <w:sz w:val="32"/>
          <w:szCs w:val="32"/>
        </w:rPr>
        <w:t>应通过中国知网检索系统进行学术不端检测，重复率不得超过</w:t>
      </w:r>
      <w:r>
        <w:rPr>
          <w:rFonts w:ascii="仿宋_GB2312" w:hAnsi="仿宋" w:eastAsia="仿宋_GB2312" w:cs="仿宋"/>
          <w:sz w:val="32"/>
          <w:szCs w:val="32"/>
        </w:rPr>
        <w:t>30%</w:t>
      </w:r>
      <w:r>
        <w:rPr>
          <w:rFonts w:hint="eastAsia" w:ascii="仿宋_GB2312" w:hAnsi="仿宋" w:eastAsia="仿宋_GB2312" w:cs="仿宋"/>
          <w:sz w:val="32"/>
          <w:szCs w:val="32"/>
        </w:rPr>
        <w:t>。</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、论文格式。正文用宋体小四号</w:t>
      </w:r>
      <w:r>
        <w:rPr>
          <w:rFonts w:ascii="仿宋_GB2312" w:hAnsi="仿宋" w:eastAsia="仿宋_GB2312" w:cs="仿宋"/>
          <w:sz w:val="32"/>
          <w:szCs w:val="32"/>
        </w:rPr>
        <w:t>Word</w:t>
      </w:r>
      <w:r>
        <w:rPr>
          <w:rFonts w:hint="eastAsia" w:ascii="仿宋_GB2312" w:hAnsi="仿宋" w:eastAsia="仿宋_GB2312" w:cs="仿宋"/>
          <w:sz w:val="32"/>
          <w:szCs w:val="32"/>
        </w:rPr>
        <w:t>文本</w:t>
      </w:r>
      <w:r>
        <w:rPr>
          <w:rFonts w:ascii="仿宋_GB2312" w:hAnsi="仿宋" w:eastAsia="仿宋_GB2312" w:cs="仿宋"/>
          <w:sz w:val="32"/>
          <w:szCs w:val="32"/>
        </w:rPr>
        <w:t>;</w:t>
      </w:r>
      <w:r>
        <w:rPr>
          <w:rFonts w:hint="eastAsia" w:ascii="仿宋_GB2312" w:hAnsi="仿宋" w:eastAsia="仿宋_GB2312" w:cs="仿宋"/>
          <w:sz w:val="32"/>
          <w:szCs w:val="32"/>
        </w:rPr>
        <w:t>标题层次按</w:t>
      </w:r>
      <w:r>
        <w:rPr>
          <w:rFonts w:ascii="仿宋_GB2312" w:hAnsi="仿宋" w:eastAsia="仿宋_GB2312" w:cs="仿宋"/>
          <w:sz w:val="32"/>
          <w:szCs w:val="32"/>
        </w:rPr>
        <w:t xml:space="preserve"> </w:t>
      </w:r>
      <w:r>
        <w:rPr>
          <w:rFonts w:hint="eastAsia" w:ascii="仿宋_GB2312" w:hAnsi="仿宋" w:eastAsia="仿宋_GB2312" w:cs="仿宋"/>
          <w:sz w:val="32"/>
          <w:szCs w:val="32"/>
        </w:rPr>
        <w:t>“一、</w:t>
      </w:r>
      <w:r>
        <w:rPr>
          <w:rFonts w:ascii="仿宋_GB2312" w:hAnsi="仿宋" w:eastAsia="仿宋_GB2312" w:cs="仿宋"/>
          <w:sz w:val="32"/>
          <w:szCs w:val="32"/>
        </w:rPr>
        <w:t>(</w:t>
      </w:r>
      <w:r>
        <w:rPr>
          <w:rFonts w:hint="eastAsia" w:ascii="仿宋_GB2312" w:hAnsi="仿宋" w:eastAsia="仿宋_GB2312" w:cs="仿宋"/>
          <w:sz w:val="32"/>
          <w:szCs w:val="32"/>
        </w:rPr>
        <w:t>一</w:t>
      </w:r>
      <w:r>
        <w:rPr>
          <w:rFonts w:ascii="仿宋_GB2312" w:hAnsi="仿宋" w:eastAsia="仿宋_GB2312" w:cs="仿宋"/>
          <w:sz w:val="32"/>
          <w:szCs w:val="32"/>
        </w:rPr>
        <w:t>)</w:t>
      </w: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w:t>
      </w:r>
      <w:r>
        <w:rPr>
          <w:rFonts w:ascii="仿宋_GB2312" w:hAnsi="仿宋" w:eastAsia="仿宋_GB2312" w:cs="仿宋"/>
          <w:sz w:val="32"/>
          <w:szCs w:val="32"/>
        </w:rPr>
        <w:t xml:space="preserve"> </w:t>
      </w:r>
      <w:r>
        <w:rPr>
          <w:rFonts w:hint="eastAsia" w:ascii="仿宋_GB2312" w:hAnsi="仿宋" w:eastAsia="仿宋_GB2312" w:cs="仿宋"/>
          <w:sz w:val="32"/>
          <w:szCs w:val="32"/>
        </w:rPr>
        <w:t>规则排列</w:t>
      </w:r>
      <w:r>
        <w:rPr>
          <w:rFonts w:ascii="仿宋_GB2312" w:hAnsi="仿宋" w:eastAsia="仿宋_GB2312" w:cs="仿宋"/>
          <w:sz w:val="32"/>
          <w:szCs w:val="32"/>
        </w:rPr>
        <w:t>;</w:t>
      </w:r>
      <w:r>
        <w:rPr>
          <w:rFonts w:hint="eastAsia" w:ascii="仿宋_GB2312" w:hAnsi="仿宋" w:eastAsia="仿宋_GB2312" w:cs="仿宋"/>
          <w:sz w:val="32"/>
          <w:szCs w:val="32"/>
        </w:rPr>
        <w:t>注释采用脚注</w:t>
      </w:r>
      <w:r>
        <w:rPr>
          <w:rFonts w:ascii="仿宋_GB2312" w:hAnsi="仿宋" w:eastAsia="仿宋_GB2312" w:cs="仿宋"/>
          <w:sz w:val="32"/>
          <w:szCs w:val="32"/>
        </w:rPr>
        <w:t>,</w:t>
      </w:r>
      <w:r>
        <w:rPr>
          <w:rFonts w:hint="eastAsia" w:ascii="仿宋_GB2312" w:hAnsi="仿宋" w:eastAsia="仿宋_GB2312" w:cs="仿宋"/>
          <w:sz w:val="32"/>
          <w:szCs w:val="32"/>
        </w:rPr>
        <w:t>以“①、②、③</w:t>
      </w:r>
      <w:r>
        <w:rPr>
          <w:rFonts w:ascii="仿宋_GB2312" w:hAnsi="仿宋" w:eastAsia="仿宋_GB2312" w:cs="仿宋"/>
          <w:sz w:val="32"/>
          <w:szCs w:val="32"/>
        </w:rPr>
        <w:t>......</w:t>
      </w:r>
      <w:r>
        <w:rPr>
          <w:rFonts w:hint="eastAsia" w:ascii="仿宋_GB2312" w:hAnsi="仿宋" w:eastAsia="仿宋_GB2312" w:cs="仿宋"/>
          <w:sz w:val="32"/>
          <w:szCs w:val="32"/>
        </w:rPr>
        <w:t>”标注</w:t>
      </w:r>
      <w:r>
        <w:rPr>
          <w:rFonts w:ascii="仿宋_GB2312" w:hAnsi="仿宋" w:eastAsia="仿宋_GB2312" w:cs="仿宋"/>
          <w:sz w:val="32"/>
          <w:szCs w:val="32"/>
        </w:rPr>
        <w:t>;</w:t>
      </w:r>
      <w:r>
        <w:rPr>
          <w:rFonts w:hint="eastAsia" w:ascii="仿宋_GB2312" w:hAnsi="仿宋" w:eastAsia="仿宋_GB2312" w:cs="仿宋"/>
          <w:sz w:val="32"/>
          <w:szCs w:val="32"/>
        </w:rPr>
        <w:t>参考文献置于文末</w:t>
      </w:r>
      <w:r>
        <w:rPr>
          <w:rFonts w:ascii="仿宋_GB2312" w:hAnsi="仿宋" w:eastAsia="仿宋_GB2312" w:cs="仿宋"/>
          <w:sz w:val="32"/>
          <w:szCs w:val="32"/>
        </w:rPr>
        <w:t>,</w:t>
      </w:r>
      <w:r>
        <w:rPr>
          <w:rFonts w:hint="eastAsia" w:ascii="仿宋_GB2312" w:hAnsi="仿宋" w:eastAsia="仿宋_GB2312" w:cs="仿宋"/>
          <w:sz w:val="32"/>
          <w:szCs w:val="32"/>
        </w:rPr>
        <w:t>以</w:t>
      </w:r>
      <w:r>
        <w:rPr>
          <w:rFonts w:ascii="仿宋_GB2312" w:hAnsi="仿宋" w:eastAsia="仿宋_GB2312" w:cs="仿宋"/>
          <w:sz w:val="32"/>
          <w:szCs w:val="32"/>
        </w:rPr>
        <w:t>[1]</w:t>
      </w: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标注。在论文标题之后、正文之前</w:t>
      </w:r>
      <w:r>
        <w:rPr>
          <w:rFonts w:ascii="仿宋_GB2312" w:hAnsi="仿宋" w:eastAsia="仿宋_GB2312" w:cs="仿宋"/>
          <w:sz w:val="32"/>
          <w:szCs w:val="32"/>
        </w:rPr>
        <w:t>,</w:t>
      </w:r>
      <w:r>
        <w:rPr>
          <w:rFonts w:hint="eastAsia" w:ascii="仿宋_GB2312" w:hAnsi="仿宋" w:eastAsia="仿宋_GB2312" w:cs="仿宋"/>
          <w:sz w:val="32"/>
          <w:szCs w:val="32"/>
        </w:rPr>
        <w:t>注明作者姓名</w:t>
      </w:r>
      <w:r>
        <w:rPr>
          <w:rFonts w:ascii="仿宋_GB2312" w:hAnsi="仿宋" w:eastAsia="仿宋_GB2312" w:cs="仿宋"/>
          <w:sz w:val="32"/>
          <w:szCs w:val="32"/>
        </w:rPr>
        <w:t>,</w:t>
      </w:r>
      <w:r>
        <w:rPr>
          <w:rFonts w:hint="eastAsia" w:ascii="仿宋_GB2312" w:hAnsi="仿宋" w:eastAsia="仿宋_GB2312" w:cs="仿宋"/>
          <w:sz w:val="32"/>
          <w:szCs w:val="32"/>
        </w:rPr>
        <w:t>并在文末用括号注明作者简介</w:t>
      </w:r>
      <w:r>
        <w:rPr>
          <w:rFonts w:ascii="仿宋_GB2312" w:hAnsi="仿宋" w:eastAsia="仿宋_GB2312" w:cs="仿宋"/>
          <w:sz w:val="32"/>
          <w:szCs w:val="32"/>
        </w:rPr>
        <w:t xml:space="preserve"> (</w:t>
      </w:r>
      <w:r>
        <w:rPr>
          <w:rFonts w:hint="eastAsia" w:ascii="仿宋_GB2312" w:hAnsi="仿宋" w:eastAsia="仿宋_GB2312" w:cs="仿宋"/>
          <w:sz w:val="32"/>
          <w:szCs w:val="32"/>
        </w:rPr>
        <w:t>包括姓名、性别、单位、职务职称和联系方式</w:t>
      </w:r>
      <w:r>
        <w:rPr>
          <w:rFonts w:ascii="仿宋_GB2312" w:hAnsi="仿宋" w:eastAsia="仿宋_GB2312" w:cs="仿宋"/>
          <w:sz w:val="32"/>
          <w:szCs w:val="32"/>
        </w:rPr>
        <w:t>)</w:t>
      </w:r>
      <w:r>
        <w:rPr>
          <w:rFonts w:hint="eastAsia" w:ascii="仿宋_GB2312" w:hAnsi="仿宋" w:eastAsia="仿宋_GB2312" w:cs="仿宋"/>
          <w:sz w:val="32"/>
          <w:szCs w:val="32"/>
        </w:rPr>
        <w:t>。正文前附</w:t>
      </w:r>
      <w:r>
        <w:rPr>
          <w:rFonts w:ascii="仿宋_GB2312" w:hAnsi="仿宋" w:eastAsia="仿宋_GB2312" w:cs="仿宋"/>
          <w:sz w:val="32"/>
          <w:szCs w:val="32"/>
        </w:rPr>
        <w:t>200</w:t>
      </w:r>
      <w:r>
        <w:rPr>
          <w:rFonts w:hint="eastAsia" w:ascii="仿宋_GB2312" w:hAnsi="仿宋" w:eastAsia="仿宋_GB2312" w:cs="仿宋"/>
          <w:sz w:val="32"/>
          <w:szCs w:val="32"/>
        </w:rPr>
        <w:t>字左右的文章摘要和</w:t>
      </w:r>
      <w:r>
        <w:rPr>
          <w:rFonts w:ascii="仿宋_GB2312" w:hAnsi="仿宋" w:eastAsia="仿宋_GB2312" w:cs="仿宋"/>
          <w:sz w:val="32"/>
          <w:szCs w:val="32"/>
        </w:rPr>
        <w:t>3-5</w:t>
      </w:r>
      <w:r>
        <w:rPr>
          <w:rFonts w:hint="eastAsia" w:ascii="仿宋_GB2312" w:hAnsi="仿宋" w:eastAsia="仿宋_GB2312" w:cs="仿宋"/>
          <w:sz w:val="32"/>
          <w:szCs w:val="32"/>
        </w:rPr>
        <w:t>个关键词。</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、论文要求未公开发表</w:t>
      </w:r>
      <w:r>
        <w:rPr>
          <w:rFonts w:ascii="仿宋_GB2312" w:hAnsi="仿宋" w:eastAsia="仿宋_GB2312" w:cs="仿宋"/>
          <w:sz w:val="32"/>
          <w:szCs w:val="32"/>
        </w:rPr>
        <w:t>,</w:t>
      </w:r>
      <w:r>
        <w:rPr>
          <w:rFonts w:hint="eastAsia" w:ascii="仿宋_GB2312" w:hAnsi="仿宋" w:eastAsia="仿宋_GB2312" w:cs="仿宋"/>
          <w:sz w:val="32"/>
          <w:szCs w:val="32"/>
        </w:rPr>
        <w:t>并请注明“第十五届环渤海区域法治论坛暨第六届京津冀法学交流研讨会征文”字样。</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、请于</w:t>
      </w: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8</w:t>
      </w:r>
      <w:r>
        <w:rPr>
          <w:rFonts w:hint="eastAsia" w:ascii="仿宋_GB2312" w:hAnsi="仿宋" w:eastAsia="仿宋_GB2312" w:cs="仿宋"/>
          <w:sz w:val="32"/>
          <w:szCs w:val="32"/>
        </w:rPr>
        <w:t>月</w:t>
      </w:r>
      <w:r>
        <w:rPr>
          <w:rFonts w:ascii="仿宋_GB2312" w:hAnsi="仿宋" w:eastAsia="仿宋_GB2312" w:cs="仿宋"/>
          <w:sz w:val="32"/>
          <w:szCs w:val="32"/>
        </w:rPr>
        <w:t>15</w:t>
      </w:r>
      <w:r>
        <w:rPr>
          <w:rFonts w:hint="eastAsia" w:ascii="仿宋_GB2312" w:hAnsi="仿宋" w:eastAsia="仿宋_GB2312" w:cs="仿宋"/>
          <w:sz w:val="32"/>
          <w:szCs w:val="32"/>
        </w:rPr>
        <w:t>日前将征文汇总表和论文电子版报送至市法学会学术研究部。</w:t>
      </w:r>
      <w:r>
        <w:rPr>
          <w:rFonts w:ascii="仿宋_GB2312" w:hAnsi="仿宋" w:eastAsia="仿宋_GB2312" w:cs="仿宋"/>
          <w:sz w:val="32"/>
          <w:szCs w:val="32"/>
        </w:rPr>
        <w:t xml:space="preserve"> </w:t>
      </w:r>
    </w:p>
    <w:p>
      <w:pPr>
        <w:ind w:firstLine="640" w:firstLineChars="200"/>
        <w:rPr>
          <w:rFonts w:ascii="黑体" w:hAnsi="黑体" w:eastAsia="黑体" w:cs="黑体"/>
          <w:sz w:val="32"/>
          <w:szCs w:val="32"/>
        </w:rPr>
      </w:pPr>
      <w:r>
        <w:rPr>
          <w:rFonts w:hint="eastAsia" w:ascii="黑体" w:hAnsi="黑体" w:eastAsia="黑体" w:cs="黑体"/>
          <w:sz w:val="32"/>
          <w:szCs w:val="32"/>
        </w:rPr>
        <w:t>三、论文评选</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、征集论文经我市法学会初评后，向山东省法学会推荐，由山东省法学会向中国法学会推荐参加终评，评出一、二、三等奖及优秀奖若干项。</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、根据各单位论文征集组织工作情况</w:t>
      </w:r>
      <w:r>
        <w:rPr>
          <w:rFonts w:ascii="仿宋_GB2312" w:hAnsi="仿宋" w:eastAsia="仿宋_GB2312" w:cs="仿宋"/>
          <w:sz w:val="32"/>
          <w:szCs w:val="32"/>
        </w:rPr>
        <w:t>,</w:t>
      </w:r>
      <w:r>
        <w:rPr>
          <w:rFonts w:hint="eastAsia" w:ascii="仿宋_GB2312" w:hAnsi="仿宋" w:eastAsia="仿宋_GB2312" w:cs="仿宋"/>
          <w:sz w:val="32"/>
          <w:szCs w:val="32"/>
        </w:rPr>
        <w:t>省法学会向论坛组委会推荐</w:t>
      </w:r>
      <w:r>
        <w:rPr>
          <w:rFonts w:ascii="仿宋_GB2312" w:hAnsi="仿宋" w:eastAsia="仿宋_GB2312" w:cs="仿宋"/>
          <w:sz w:val="32"/>
          <w:szCs w:val="32"/>
        </w:rPr>
        <w:t>1—3</w:t>
      </w:r>
      <w:r>
        <w:rPr>
          <w:rFonts w:hint="eastAsia" w:ascii="仿宋_GB2312" w:hAnsi="仿宋" w:eastAsia="仿宋_GB2312" w:cs="仿宋"/>
          <w:sz w:val="32"/>
          <w:szCs w:val="32"/>
        </w:rPr>
        <w:t>个优秀组织奖获奖单位。</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、论坛为获奖论文作者和优秀组织单位颁发表彰决定、获奖证书。</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、省法学会从优秀征文中提炼出对区域法治建设有重要参考价值的对策建议</w:t>
      </w:r>
      <w:r>
        <w:rPr>
          <w:rFonts w:ascii="仿宋_GB2312" w:hAnsi="仿宋" w:eastAsia="仿宋_GB2312" w:cs="仿宋"/>
          <w:sz w:val="32"/>
          <w:szCs w:val="32"/>
        </w:rPr>
        <w:t>,</w:t>
      </w:r>
      <w:r>
        <w:rPr>
          <w:rFonts w:hint="eastAsia" w:ascii="仿宋_GB2312" w:hAnsi="仿宋" w:eastAsia="仿宋_GB2312" w:cs="仿宋"/>
          <w:sz w:val="32"/>
          <w:szCs w:val="32"/>
        </w:rPr>
        <w:t>报中国法学会和省有关部门参阅。</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、获奖论文推荐《天津法学》等刊发。</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6</w:t>
      </w:r>
      <w:r>
        <w:rPr>
          <w:rFonts w:hint="eastAsia" w:ascii="仿宋_GB2312" w:hAnsi="仿宋" w:eastAsia="仿宋_GB2312" w:cs="仿宋"/>
          <w:sz w:val="32"/>
          <w:szCs w:val="32"/>
        </w:rPr>
        <w:t>、天津市法学会制作获奖论文电子文集</w:t>
      </w:r>
      <w:r>
        <w:rPr>
          <w:rFonts w:ascii="仿宋_GB2312" w:hAnsi="仿宋" w:eastAsia="仿宋_GB2312" w:cs="仿宋"/>
          <w:sz w:val="32"/>
          <w:szCs w:val="32"/>
        </w:rPr>
        <w:t>,</w:t>
      </w:r>
      <w:r>
        <w:rPr>
          <w:rFonts w:hint="eastAsia" w:ascii="仿宋_GB2312" w:hAnsi="仿宋" w:eastAsia="仿宋_GB2312" w:cs="仿宋"/>
          <w:sz w:val="32"/>
          <w:szCs w:val="32"/>
        </w:rPr>
        <w:t>发送与会人员及所有获奖作者。发言人的获奖论文印制纸质文集</w:t>
      </w:r>
      <w:r>
        <w:rPr>
          <w:rFonts w:ascii="仿宋_GB2312" w:hAnsi="仿宋" w:eastAsia="仿宋_GB2312" w:cs="仿宋"/>
          <w:sz w:val="32"/>
          <w:szCs w:val="32"/>
        </w:rPr>
        <w:t>,</w:t>
      </w:r>
      <w:r>
        <w:rPr>
          <w:rFonts w:hint="eastAsia" w:ascii="仿宋_GB2312" w:hAnsi="仿宋" w:eastAsia="仿宋_GB2312" w:cs="仿宋"/>
          <w:sz w:val="32"/>
          <w:szCs w:val="32"/>
        </w:rPr>
        <w:t>发送与会人员。</w:t>
      </w:r>
    </w:p>
    <w:p>
      <w:pPr>
        <w:ind w:firstLine="640" w:firstLineChars="200"/>
        <w:rPr>
          <w:rFonts w:ascii="黑体" w:hAnsi="黑体" w:eastAsia="黑体" w:cs="黑体"/>
          <w:sz w:val="32"/>
          <w:szCs w:val="32"/>
        </w:rPr>
      </w:pPr>
      <w:r>
        <w:rPr>
          <w:rFonts w:hint="eastAsia" w:ascii="黑体" w:hAnsi="黑体" w:eastAsia="黑体" w:cs="黑体"/>
          <w:sz w:val="32"/>
          <w:szCs w:val="32"/>
        </w:rPr>
        <w:t>四、其他事项</w:t>
      </w:r>
      <w:r>
        <w:rPr>
          <w:rFonts w:ascii="黑体" w:hAnsi="黑体" w:eastAsia="黑体" w:cs="黑体"/>
          <w:sz w:val="32"/>
          <w:szCs w:val="32"/>
        </w:rPr>
        <w:tab/>
      </w:r>
      <w:r>
        <w:rPr>
          <w:rFonts w:ascii="黑体" w:hAnsi="黑体" w:eastAsia="黑体" w:cs="黑体"/>
          <w:sz w:val="32"/>
          <w:szCs w:val="32"/>
        </w:rPr>
        <w:tab/>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环渤海区域法治论坛是中国法学会指导的全国七大区域法治论坛之一</w:t>
      </w:r>
      <w:r>
        <w:rPr>
          <w:rFonts w:ascii="仿宋_GB2312" w:hAnsi="仿宋" w:eastAsia="仿宋_GB2312" w:cs="仿宋"/>
          <w:sz w:val="32"/>
          <w:szCs w:val="32"/>
        </w:rPr>
        <w:t>,</w:t>
      </w:r>
      <w:r>
        <w:rPr>
          <w:rFonts w:hint="eastAsia" w:ascii="仿宋_GB2312" w:hAnsi="仿宋" w:eastAsia="仿宋_GB2312" w:cs="仿宋"/>
          <w:sz w:val="32"/>
          <w:szCs w:val="32"/>
        </w:rPr>
        <w:t>对促进环渤海区域法治交流合作有重要意义。做好征文工作是举办好论坛的基础环节</w:t>
      </w:r>
      <w:r>
        <w:rPr>
          <w:rFonts w:ascii="仿宋_GB2312" w:hAnsi="仿宋" w:eastAsia="仿宋_GB2312" w:cs="仿宋"/>
          <w:sz w:val="32"/>
          <w:szCs w:val="32"/>
        </w:rPr>
        <w:t>,</w:t>
      </w:r>
      <w:r>
        <w:rPr>
          <w:rFonts w:hint="eastAsia" w:ascii="仿宋_GB2312" w:hAnsi="仿宋" w:eastAsia="仿宋_GB2312" w:cs="仿宋"/>
          <w:sz w:val="32"/>
          <w:szCs w:val="32"/>
        </w:rPr>
        <w:t>也是展现青岛法学研究能力和水平的重要平台</w:t>
      </w:r>
      <w:r>
        <w:rPr>
          <w:rFonts w:ascii="仿宋_GB2312" w:hAnsi="仿宋" w:eastAsia="仿宋_GB2312" w:cs="仿宋"/>
          <w:sz w:val="32"/>
          <w:szCs w:val="32"/>
        </w:rPr>
        <w:t>,</w:t>
      </w:r>
      <w:r>
        <w:rPr>
          <w:rFonts w:hint="eastAsia" w:ascii="仿宋_GB2312" w:hAnsi="仿宋" w:eastAsia="仿宋_GB2312" w:cs="仿宋"/>
          <w:sz w:val="32"/>
          <w:szCs w:val="32"/>
        </w:rPr>
        <w:t>请各单位高度重视论坛征文工作</w:t>
      </w:r>
      <w:r>
        <w:rPr>
          <w:rFonts w:ascii="仿宋_GB2312" w:hAnsi="仿宋" w:eastAsia="仿宋_GB2312" w:cs="仿宋"/>
          <w:sz w:val="32"/>
          <w:szCs w:val="32"/>
        </w:rPr>
        <w:t>,</w:t>
      </w:r>
      <w:r>
        <w:rPr>
          <w:rFonts w:hint="eastAsia" w:ascii="仿宋_GB2312" w:hAnsi="仿宋" w:eastAsia="仿宋_GB2312" w:cs="仿宋"/>
          <w:sz w:val="32"/>
          <w:szCs w:val="32"/>
        </w:rPr>
        <w:t>认真做好安排部署</w:t>
      </w:r>
      <w:r>
        <w:rPr>
          <w:rFonts w:ascii="仿宋_GB2312" w:hAnsi="仿宋" w:eastAsia="仿宋_GB2312" w:cs="仿宋"/>
          <w:sz w:val="32"/>
          <w:szCs w:val="32"/>
        </w:rPr>
        <w:t xml:space="preserve">, </w:t>
      </w:r>
      <w:r>
        <w:rPr>
          <w:rFonts w:hint="eastAsia" w:ascii="仿宋_GB2312" w:hAnsi="仿宋" w:eastAsia="仿宋_GB2312" w:cs="仿宋"/>
          <w:sz w:val="32"/>
          <w:szCs w:val="32"/>
        </w:rPr>
        <w:t>指定专人负责</w:t>
      </w:r>
      <w:r>
        <w:rPr>
          <w:rFonts w:ascii="仿宋_GB2312" w:hAnsi="仿宋" w:eastAsia="仿宋_GB2312" w:cs="仿宋"/>
          <w:sz w:val="32"/>
          <w:szCs w:val="32"/>
        </w:rPr>
        <w:t>,</w:t>
      </w:r>
      <w:r>
        <w:rPr>
          <w:rFonts w:hint="eastAsia" w:ascii="仿宋_GB2312" w:hAnsi="仿宋" w:eastAsia="仿宋_GB2312" w:cs="仿宋"/>
          <w:sz w:val="32"/>
          <w:szCs w:val="32"/>
        </w:rPr>
        <w:t>组织报送更多高质量的优秀论文。</w:t>
      </w: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w:t>
      </w:r>
      <w:r>
        <w:rPr>
          <w:rFonts w:ascii="仿宋_GB2312" w:hAnsi="仿宋" w:eastAsia="仿宋_GB2312" w:cs="仿宋"/>
          <w:sz w:val="32"/>
          <w:szCs w:val="32"/>
        </w:rPr>
        <w:t xml:space="preserve"> </w:t>
      </w:r>
      <w:r>
        <w:rPr>
          <w:rFonts w:hint="eastAsia" w:ascii="仿宋_GB2312" w:hAnsi="仿宋" w:eastAsia="仿宋_GB2312" w:cs="仿宋"/>
          <w:sz w:val="32"/>
          <w:szCs w:val="32"/>
        </w:rPr>
        <w:t>系</w:t>
      </w:r>
      <w:r>
        <w:rPr>
          <w:rFonts w:ascii="仿宋_GB2312" w:hAnsi="仿宋" w:eastAsia="仿宋_GB2312" w:cs="仿宋"/>
          <w:sz w:val="32"/>
          <w:szCs w:val="32"/>
        </w:rPr>
        <w:t xml:space="preserve"> </w:t>
      </w:r>
      <w:r>
        <w:rPr>
          <w:rFonts w:hint="eastAsia" w:ascii="仿宋_GB2312" w:hAnsi="仿宋" w:eastAsia="仿宋_GB2312" w:cs="仿宋"/>
          <w:sz w:val="32"/>
          <w:szCs w:val="32"/>
        </w:rPr>
        <w:t>人：</w:t>
      </w:r>
      <w:r>
        <w:rPr>
          <w:rFonts w:ascii="仿宋_GB2312" w:hAnsi="仿宋" w:eastAsia="仿宋_GB2312" w:cs="仿宋"/>
          <w:sz w:val="32"/>
          <w:szCs w:val="32"/>
        </w:rPr>
        <w:t xml:space="preserve"> </w:t>
      </w:r>
      <w:r>
        <w:rPr>
          <w:rFonts w:hint="eastAsia" w:ascii="仿宋_GB2312" w:hAnsi="仿宋" w:eastAsia="仿宋_GB2312" w:cs="仿宋"/>
          <w:sz w:val="32"/>
          <w:szCs w:val="32"/>
        </w:rPr>
        <w:t>徐明辉</w:t>
      </w:r>
      <w:r>
        <w:rPr>
          <w:rFonts w:ascii="仿宋_GB2312" w:hAnsi="仿宋" w:eastAsia="仿宋_GB2312" w:cs="仿宋"/>
          <w:sz w:val="32"/>
          <w:szCs w:val="32"/>
        </w:rPr>
        <w:t xml:space="preserve">   </w:t>
      </w:r>
      <w:r>
        <w:rPr>
          <w:rFonts w:hint="eastAsia" w:ascii="仿宋_GB2312" w:hAnsi="仿宋" w:eastAsia="仿宋_GB2312" w:cs="仿宋"/>
          <w:sz w:val="32"/>
          <w:szCs w:val="32"/>
        </w:rPr>
        <w:t>陈</w:t>
      </w:r>
      <w:r>
        <w:rPr>
          <w:rFonts w:ascii="仿宋_GB2312" w:hAnsi="仿宋" w:eastAsia="仿宋_GB2312" w:cs="仿宋"/>
          <w:sz w:val="32"/>
          <w:szCs w:val="32"/>
        </w:rPr>
        <w:t xml:space="preserve">  </w:t>
      </w:r>
      <w:r>
        <w:rPr>
          <w:rFonts w:hint="eastAsia" w:ascii="仿宋_GB2312" w:hAnsi="仿宋" w:eastAsia="仿宋_GB2312" w:cs="仿宋"/>
          <w:sz w:val="32"/>
          <w:szCs w:val="32"/>
        </w:rPr>
        <w:t>伟</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联系电话：</w:t>
      </w:r>
      <w:r>
        <w:rPr>
          <w:rFonts w:ascii="仿宋_GB2312" w:hAnsi="仿宋" w:eastAsia="仿宋_GB2312" w:cs="仿宋"/>
          <w:sz w:val="32"/>
          <w:szCs w:val="32"/>
        </w:rPr>
        <w:t xml:space="preserve"> 83877060  13210100667  13705323280</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电子邮箱：</w:t>
      </w:r>
      <w:r>
        <w:rPr>
          <w:rFonts w:ascii="仿宋_GB2312" w:hAnsi="仿宋" w:eastAsia="仿宋_GB2312" w:cs="仿宋"/>
          <w:sz w:val="32"/>
          <w:szCs w:val="32"/>
        </w:rPr>
        <w:t xml:space="preserve"> qdfxh@qd.shandong.cn</w:t>
      </w:r>
      <w:r>
        <w:rPr>
          <w:rFonts w:ascii="仿宋_GB2312" w:hAnsi="仿宋" w:eastAsia="仿宋_GB2312" w:cs="仿宋"/>
          <w:sz w:val="32"/>
          <w:szCs w:val="32"/>
        </w:rPr>
        <w:tab/>
      </w:r>
    </w:p>
    <w:p>
      <w:pPr>
        <w:rPr>
          <w:rFonts w:ascii="仿宋_GB2312" w:hAnsi="仿宋" w:eastAsia="仿宋_GB2312" w:cs="仿宋"/>
          <w:sz w:val="32"/>
          <w:szCs w:val="32"/>
        </w:rPr>
      </w:pPr>
    </w:p>
    <w:p>
      <w:pPr>
        <w:ind w:firstLine="5120" w:firstLineChars="1600"/>
        <w:rPr>
          <w:rFonts w:ascii="仿宋_GB2312" w:hAnsi="仿宋" w:eastAsia="仿宋_GB2312" w:cs="仿宋"/>
          <w:sz w:val="32"/>
          <w:szCs w:val="32"/>
        </w:rPr>
      </w:pPr>
    </w:p>
    <w:p>
      <w:pPr>
        <w:ind w:firstLine="5120" w:firstLineChars="1600"/>
        <w:rPr>
          <w:rFonts w:ascii="仿宋_GB2312" w:hAnsi="仿宋" w:eastAsia="仿宋_GB2312" w:cs="仿宋"/>
          <w:sz w:val="32"/>
          <w:szCs w:val="32"/>
        </w:rPr>
      </w:pPr>
    </w:p>
    <w:p>
      <w:pPr>
        <w:ind w:firstLine="5120" w:firstLineChars="1600"/>
        <w:rPr>
          <w:rFonts w:ascii="仿宋_GB2312" w:hAnsi="仿宋" w:eastAsia="仿宋_GB2312" w:cs="仿宋"/>
          <w:sz w:val="32"/>
          <w:szCs w:val="32"/>
        </w:rPr>
      </w:pPr>
    </w:p>
    <w:p>
      <w:pPr>
        <w:ind w:firstLine="5120" w:firstLineChars="1600"/>
        <w:rPr>
          <w:rFonts w:ascii="仿宋_GB2312" w:hAnsi="仿宋" w:eastAsia="仿宋_GB2312" w:cs="仿宋"/>
          <w:sz w:val="32"/>
          <w:szCs w:val="32"/>
        </w:rPr>
      </w:pPr>
    </w:p>
    <w:p>
      <w:pPr>
        <w:ind w:firstLine="5760" w:firstLineChars="1800"/>
        <w:rPr>
          <w:rFonts w:ascii="仿宋_GB2312" w:hAnsi="仿宋" w:eastAsia="仿宋_GB2312" w:cs="仿宋"/>
          <w:sz w:val="32"/>
          <w:szCs w:val="32"/>
        </w:rPr>
      </w:pPr>
      <w:r>
        <w:rPr>
          <w:rFonts w:hint="eastAsia" w:ascii="仿宋_GB2312" w:hAnsi="仿宋" w:eastAsia="仿宋_GB2312" w:cs="仿宋"/>
          <w:sz w:val="32"/>
          <w:szCs w:val="32"/>
        </w:rPr>
        <w:t>青岛市法学会</w:t>
      </w:r>
    </w:p>
    <w:p>
      <w:pPr>
        <w:spacing w:line="560" w:lineRule="exact"/>
        <w:ind w:firstLine="5600" w:firstLineChars="1750"/>
        <w:jc w:val="left"/>
        <w:rPr>
          <w:rFonts w:ascii="仿宋_GB2312" w:hAnsi="仿宋" w:eastAsia="仿宋_GB2312" w:cs="仿宋"/>
          <w:sz w:val="32"/>
          <w:szCs w:val="32"/>
        </w:rPr>
      </w:pP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 xml:space="preserve"> 6</w:t>
      </w:r>
      <w:r>
        <w:rPr>
          <w:rFonts w:hint="eastAsia" w:ascii="仿宋_GB2312" w:hAnsi="仿宋" w:eastAsia="仿宋_GB2312" w:cs="仿宋"/>
          <w:sz w:val="32"/>
          <w:szCs w:val="32"/>
        </w:rPr>
        <w:t>月</w:t>
      </w:r>
      <w:r>
        <w:rPr>
          <w:rFonts w:ascii="仿宋_GB2312" w:hAnsi="仿宋" w:eastAsia="仿宋_GB2312" w:cs="仿宋"/>
          <w:sz w:val="32"/>
          <w:szCs w:val="32"/>
        </w:rPr>
        <w:t>16</w:t>
      </w:r>
      <w:r>
        <w:rPr>
          <w:rFonts w:hint="eastAsia" w:ascii="仿宋_GB2312" w:hAnsi="仿宋" w:eastAsia="仿宋_GB2312" w:cs="仿宋"/>
          <w:sz w:val="32"/>
          <w:szCs w:val="32"/>
        </w:rPr>
        <w:t>日</w:t>
      </w: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160" w:lineRule="exact"/>
        <w:rPr>
          <w:rFonts w:ascii="宋体"/>
          <w:b/>
          <w:bCs/>
          <w:sz w:val="36"/>
          <w:szCs w:val="36"/>
        </w:rPr>
      </w:pPr>
    </w:p>
    <w:p>
      <w:pPr>
        <w:spacing w:line="160" w:lineRule="exact"/>
        <w:rPr>
          <w:rFonts w:ascii="宋体"/>
          <w:b/>
          <w:bCs/>
          <w:sz w:val="36"/>
          <w:szCs w:val="36"/>
        </w:rPr>
      </w:pPr>
    </w:p>
    <w:p>
      <w:pPr>
        <w:spacing w:line="160" w:lineRule="exact"/>
        <w:rPr>
          <w:rFonts w:ascii="宋体"/>
          <w:b/>
          <w:bCs/>
          <w:sz w:val="36"/>
          <w:szCs w:val="36"/>
        </w:rPr>
      </w:pPr>
    </w:p>
    <w:p>
      <w:pPr>
        <w:spacing w:line="160" w:lineRule="exact"/>
        <w:rPr>
          <w:rFonts w:ascii="宋体"/>
          <w:b/>
          <w:bCs/>
          <w:sz w:val="36"/>
          <w:szCs w:val="36"/>
        </w:rPr>
      </w:pPr>
    </w:p>
    <w:p>
      <w:pPr>
        <w:spacing w:line="580" w:lineRule="exact"/>
        <w:ind w:firstLine="105" w:firstLineChars="50"/>
        <w:rPr>
          <w:rFonts w:ascii="仿宋_GB2312" w:eastAsia="仿宋_GB2312"/>
          <w:sz w:val="32"/>
          <w:szCs w:val="32"/>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398780</wp:posOffset>
                </wp:positionV>
                <wp:extent cx="5721350" cy="0"/>
                <wp:effectExtent l="0" t="9525" r="8890" b="13335"/>
                <wp:wrapNone/>
                <wp:docPr id="3" name="直线 4"/>
                <wp:cNvGraphicFramePr/>
                <a:graphic xmlns:a="http://schemas.openxmlformats.org/drawingml/2006/main">
                  <a:graphicData uri="http://schemas.microsoft.com/office/word/2010/wordprocessingShape">
                    <wps:wsp>
                      <wps:cNvSpPr/>
                      <wps:spPr>
                        <a:xfrm>
                          <a:off x="0" y="0"/>
                          <a:ext cx="572135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31.4pt;height:0pt;width:450.5pt;z-index:251658240;mso-width-relative:page;mso-height-relative:page;" filled="f" stroked="t" coordsize="21600,21600" o:gfxdata="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2LeiH0gAAAAYBAAAPAAAAAAAAAAEAIAAAACIAAABkcnMvZG93&#10;bnJldi54bWxQSwECFAAUAAAACACHTuJAqvHTuM0BAACOAwAADgAAAAAAAAABACAAAAAhAQAAZHJz&#10;L2Uyb0RvYy54bWxQSwUGAAAAAAYABgBZAQAAYA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27940</wp:posOffset>
                </wp:positionV>
                <wp:extent cx="5721350" cy="0"/>
                <wp:effectExtent l="0" t="9525" r="8890" b="13335"/>
                <wp:wrapNone/>
                <wp:docPr id="2" name="直线 5"/>
                <wp:cNvGraphicFramePr/>
                <a:graphic xmlns:a="http://schemas.openxmlformats.org/drawingml/2006/main">
                  <a:graphicData uri="http://schemas.microsoft.com/office/word/2010/wordprocessingShape">
                    <wps:wsp>
                      <wps:cNvSpPr/>
                      <wps:spPr>
                        <a:xfrm>
                          <a:off x="0" y="0"/>
                          <a:ext cx="572135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2.2pt;height:0pt;width:450.5pt;z-index:251657216;mso-width-relative:page;mso-height-relative:page;" filled="f" stroked="t" coordsize="21600,21600" o:gfxdata="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Z39OtEAAAAEAQAADwAAAAAAAAABACAAAAAiAAAAZHJzL2Rvd25y&#10;ZXYueG1sUEsBAhQAFAAAAAgAh07iQNc/aMHMAQAAjgMAAA4AAAAAAAAAAQAgAAAAIAEAAGRycy9l&#10;Mm9Eb2MueG1sUEsFBgAAAAAGAAYAWQEAAF4FAAAAAA==&#10;">
                <v:fill on="f" focussize="0,0"/>
                <v:stroke weight="1.5pt" color="#000000" joinstyle="round"/>
                <v:imagedata o:title=""/>
                <o:lock v:ext="edit" aspectratio="f"/>
              </v:line>
            </w:pict>
          </mc:Fallback>
        </mc:AlternateContent>
      </w:r>
      <w:r>
        <w:rPr>
          <w:rFonts w:hint="eastAsia" w:ascii="仿宋_GB2312" w:eastAsia="仿宋_GB2312"/>
          <w:sz w:val="32"/>
          <w:szCs w:val="32"/>
        </w:rPr>
        <w:t>青岛市法学会</w:t>
      </w:r>
      <w:r>
        <w:rPr>
          <w:rFonts w:ascii="仿宋_GB2312" w:eastAsia="仿宋_GB2312"/>
          <w:sz w:val="32"/>
          <w:szCs w:val="32"/>
        </w:rPr>
        <w:t xml:space="preserve">                      2020</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16</w:t>
      </w:r>
      <w:r>
        <w:rPr>
          <w:rFonts w:hint="eastAsia" w:ascii="仿宋_GB2312" w:eastAsia="仿宋_GB2312"/>
          <w:sz w:val="32"/>
          <w:szCs w:val="32"/>
        </w:rPr>
        <w:t>日印发</w:t>
      </w:r>
    </w:p>
    <w:sectPr>
      <w:footerReference r:id="rId3" w:type="default"/>
      <w:footerReference r:id="rId4" w:type="even"/>
      <w:pgSz w:w="11907" w:h="16840"/>
      <w:pgMar w:top="1418" w:right="1418" w:bottom="1304" w:left="141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651791-EF86-4EE1-A4D2-99E5A2415A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40302AA-E49F-468F-AF42-562F39C8E82F}"/>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99652FE7-BFE2-46DA-84C3-9A2C0E225374}"/>
  </w:font>
  <w:font w:name="仿宋">
    <w:panose1 w:val="02010609060101010101"/>
    <w:charset w:val="86"/>
    <w:family w:val="modern"/>
    <w:pitch w:val="default"/>
    <w:sig w:usb0="800002BF" w:usb1="38CF7CFA" w:usb2="00000016" w:usb3="00000000" w:csb0="00040001" w:csb1="00000000"/>
    <w:embedRegular r:id="rId4" w:fontKey="{8BE07C0D-E8C1-4777-BAB9-E09872026ED9}"/>
  </w:font>
  <w:font w:name="楷体">
    <w:panose1 w:val="02010609060101010101"/>
    <w:charset w:val="86"/>
    <w:family w:val="modern"/>
    <w:pitch w:val="default"/>
    <w:sig w:usb0="800002BF" w:usb1="38CF7CFA" w:usb2="00000016" w:usb3="00000000" w:csb0="00040001" w:csb1="00000000"/>
    <w:embedRegular r:id="rId5" w:fontKey="{307F6D7E-F8C0-4602-A2B0-34899C30A2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24"/>
        <w:szCs w:val="24"/>
      </w:rPr>
    </w:pP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1</w:t>
    </w:r>
    <w:r>
      <w:rPr>
        <w:rStyle w:val="8"/>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79"/>
    <w:rsid w:val="00055FCC"/>
    <w:rsid w:val="00070D7F"/>
    <w:rsid w:val="000B6EA9"/>
    <w:rsid w:val="000D5CDF"/>
    <w:rsid w:val="000E59FD"/>
    <w:rsid w:val="000F5B93"/>
    <w:rsid w:val="00191C9D"/>
    <w:rsid w:val="001E1E8F"/>
    <w:rsid w:val="001E45C4"/>
    <w:rsid w:val="0023254B"/>
    <w:rsid w:val="0024405B"/>
    <w:rsid w:val="002548CF"/>
    <w:rsid w:val="00311456"/>
    <w:rsid w:val="003266A5"/>
    <w:rsid w:val="003B64C8"/>
    <w:rsid w:val="003E2D4C"/>
    <w:rsid w:val="003F66F5"/>
    <w:rsid w:val="00447208"/>
    <w:rsid w:val="004C1EFA"/>
    <w:rsid w:val="00521935"/>
    <w:rsid w:val="00526CA4"/>
    <w:rsid w:val="005311A1"/>
    <w:rsid w:val="00550A43"/>
    <w:rsid w:val="00561B46"/>
    <w:rsid w:val="005E2B25"/>
    <w:rsid w:val="006106E5"/>
    <w:rsid w:val="006268B2"/>
    <w:rsid w:val="00650E97"/>
    <w:rsid w:val="00667CB7"/>
    <w:rsid w:val="006A6494"/>
    <w:rsid w:val="006F6F5F"/>
    <w:rsid w:val="007053D3"/>
    <w:rsid w:val="0071226A"/>
    <w:rsid w:val="00765A50"/>
    <w:rsid w:val="007873AA"/>
    <w:rsid w:val="00794A15"/>
    <w:rsid w:val="007C0095"/>
    <w:rsid w:val="007D3A76"/>
    <w:rsid w:val="00802A31"/>
    <w:rsid w:val="008A110D"/>
    <w:rsid w:val="008B172E"/>
    <w:rsid w:val="008B7D2C"/>
    <w:rsid w:val="00974D95"/>
    <w:rsid w:val="009A0983"/>
    <w:rsid w:val="009B1B79"/>
    <w:rsid w:val="009C485D"/>
    <w:rsid w:val="00A156D3"/>
    <w:rsid w:val="00A17040"/>
    <w:rsid w:val="00A24DA3"/>
    <w:rsid w:val="00A335E8"/>
    <w:rsid w:val="00AB2571"/>
    <w:rsid w:val="00AE6D27"/>
    <w:rsid w:val="00B16CF1"/>
    <w:rsid w:val="00B20241"/>
    <w:rsid w:val="00B83320"/>
    <w:rsid w:val="00B9613D"/>
    <w:rsid w:val="00BA5771"/>
    <w:rsid w:val="00BB5ADA"/>
    <w:rsid w:val="00BC5E5E"/>
    <w:rsid w:val="00BF16B7"/>
    <w:rsid w:val="00C01993"/>
    <w:rsid w:val="00C13779"/>
    <w:rsid w:val="00C3624D"/>
    <w:rsid w:val="00C56F8B"/>
    <w:rsid w:val="00C72FDC"/>
    <w:rsid w:val="00CB7BD3"/>
    <w:rsid w:val="00CE0BCB"/>
    <w:rsid w:val="00CF5995"/>
    <w:rsid w:val="00D3437E"/>
    <w:rsid w:val="00D505A3"/>
    <w:rsid w:val="00D57B18"/>
    <w:rsid w:val="00D60179"/>
    <w:rsid w:val="00DB4DF2"/>
    <w:rsid w:val="00DC2D4E"/>
    <w:rsid w:val="00DE1EB8"/>
    <w:rsid w:val="00E226DA"/>
    <w:rsid w:val="00E47982"/>
    <w:rsid w:val="00E47EBB"/>
    <w:rsid w:val="00E57ACD"/>
    <w:rsid w:val="00ED4103"/>
    <w:rsid w:val="00F01470"/>
    <w:rsid w:val="00F21108"/>
    <w:rsid w:val="00FA317F"/>
    <w:rsid w:val="00FC05E5"/>
    <w:rsid w:val="00FD3690"/>
    <w:rsid w:val="0CB259BC"/>
    <w:rsid w:val="11417FB0"/>
    <w:rsid w:val="1E375FB8"/>
    <w:rsid w:val="21885440"/>
    <w:rsid w:val="21A62596"/>
    <w:rsid w:val="2953227B"/>
    <w:rsid w:val="53DB3BC9"/>
    <w:rsid w:val="5C2746C4"/>
    <w:rsid w:val="5DE31D6E"/>
    <w:rsid w:val="64536F87"/>
    <w:rsid w:val="6BDF74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firstLine="600"/>
    </w:pPr>
    <w:rPr>
      <w:rFonts w:ascii="仿宋_GB2312" w:hAnsi="Times New Roman"/>
      <w:sz w:val="30"/>
      <w:szCs w:val="30"/>
    </w:rPr>
  </w:style>
  <w:style w:type="paragraph" w:styleId="3">
    <w:name w:val="Date"/>
    <w:basedOn w:val="1"/>
    <w:next w:val="1"/>
    <w:link w:val="11"/>
    <w:semiHidden/>
    <w:uiPriority w:val="99"/>
    <w:pPr>
      <w:ind w:left="100" w:leftChars="2500"/>
    </w:pPr>
  </w:style>
  <w:style w:type="paragraph" w:styleId="4">
    <w:name w:val="footer"/>
    <w:basedOn w:val="1"/>
    <w:link w:val="12"/>
    <w:semiHidden/>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rPr>
      <w:rFonts w:cs="Times New Roman"/>
    </w:rPr>
  </w:style>
  <w:style w:type="character" w:styleId="9">
    <w:name w:val="Hyperlink"/>
    <w:basedOn w:val="7"/>
    <w:uiPriority w:val="99"/>
    <w:rPr>
      <w:rFonts w:cs="Times New Roman"/>
      <w:color w:val="0000FF"/>
      <w:u w:val="single"/>
    </w:rPr>
  </w:style>
  <w:style w:type="character" w:customStyle="1" w:styleId="10">
    <w:name w:val="Body Text Indent Char"/>
    <w:basedOn w:val="7"/>
    <w:link w:val="2"/>
    <w:locked/>
    <w:uiPriority w:val="99"/>
    <w:rPr>
      <w:rFonts w:ascii="仿宋_GB2312" w:hAnsi="Times New Roman" w:eastAsia="宋体" w:cs="Times New Roman"/>
      <w:sz w:val="30"/>
      <w:szCs w:val="30"/>
    </w:rPr>
  </w:style>
  <w:style w:type="character" w:customStyle="1" w:styleId="11">
    <w:name w:val="Date Char"/>
    <w:basedOn w:val="7"/>
    <w:link w:val="3"/>
    <w:semiHidden/>
    <w:locked/>
    <w:uiPriority w:val="99"/>
    <w:rPr>
      <w:rFonts w:cs="Times New Roman"/>
    </w:rPr>
  </w:style>
  <w:style w:type="character" w:customStyle="1" w:styleId="12">
    <w:name w:val="Footer Char"/>
    <w:basedOn w:val="7"/>
    <w:link w:val="4"/>
    <w:semiHidden/>
    <w:locked/>
    <w:uiPriority w:val="99"/>
    <w:rPr>
      <w:rFonts w:cs="Times New Roman"/>
      <w:sz w:val="18"/>
      <w:szCs w:val="18"/>
    </w:rPr>
  </w:style>
  <w:style w:type="character" w:customStyle="1" w:styleId="13">
    <w:name w:val="Header Char"/>
    <w:basedOn w:val="7"/>
    <w:link w:val="5"/>
    <w:qFormat/>
    <w:locked/>
    <w:uiPriority w:val="99"/>
    <w:rPr>
      <w:rFonts w:cs="Times New Roman"/>
      <w:sz w:val="18"/>
      <w:szCs w:val="18"/>
    </w:rPr>
  </w:style>
  <w:style w:type="paragraph" w:styleId="14">
    <w:name w:val="No Spacing"/>
    <w:link w:val="15"/>
    <w:qFormat/>
    <w:uiPriority w:val="99"/>
    <w:rPr>
      <w:rFonts w:ascii="Calibri" w:hAnsi="Calibri" w:eastAsia="宋体" w:cs="Times New Roman"/>
      <w:kern w:val="0"/>
      <w:sz w:val="22"/>
      <w:szCs w:val="22"/>
      <w:lang w:val="en-US" w:eastAsia="zh-CN" w:bidi="ar-SA"/>
    </w:rPr>
  </w:style>
  <w:style w:type="character" w:customStyle="1" w:styleId="15">
    <w:name w:val="No Spacing Char"/>
    <w:basedOn w:val="7"/>
    <w:link w:val="14"/>
    <w:locked/>
    <w:uiPriority w:val="99"/>
    <w:rPr>
      <w:rFonts w:ascii="Calibri" w:hAnsi="Calibri" w:cs="Times New Roman"/>
      <w:sz w:val="22"/>
      <w:szCs w:val="22"/>
      <w:lang w:val="en-US" w:eastAsia="zh-CN" w:bidi="ar-SA"/>
    </w:rPr>
  </w:style>
  <w:style w:type="paragraph" w:customStyle="1" w:styleId="16">
    <w:name w:val="Char"/>
    <w:basedOn w:val="1"/>
    <w:uiPriority w:val="99"/>
    <w:pPr>
      <w:ind w:firstLine="480" w:firstLineChars="200"/>
    </w:pPr>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Pages>
  <Words>218</Words>
  <Characters>1247</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2020-02-10T08:19:00Z</dcterms:created>
  <dc:creator>User</dc:creator>
  <cp:lastModifiedBy> ミΜγｓ尐 楊 ∮ </cp:lastModifiedBy>
  <dcterms:modified xsi:type="dcterms:W3CDTF">2020-06-30T05:55:54Z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